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3580" w14:textId="77777777" w:rsidR="00230095" w:rsidRPr="00CE14E7" w:rsidRDefault="00230095" w:rsidP="0023009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E14E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F93B42E" wp14:editId="20741E5B">
            <wp:extent cx="2396696" cy="1013460"/>
            <wp:effectExtent l="0" t="0" r="381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ndo_blanco ccmss nuev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96" cy="104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4E7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="00CE14E7">
        <w:rPr>
          <w:rFonts w:asciiTheme="majorHAnsi" w:hAnsiTheme="majorHAnsi" w:cstheme="majorHAnsi"/>
          <w:sz w:val="24"/>
          <w:szCs w:val="24"/>
        </w:rPr>
        <w:tab/>
      </w:r>
      <w:r w:rsidRPr="00CE14E7">
        <w:rPr>
          <w:rFonts w:asciiTheme="majorHAnsi" w:hAnsiTheme="majorHAnsi" w:cstheme="majorHAnsi"/>
          <w:sz w:val="24"/>
          <w:szCs w:val="24"/>
        </w:rPr>
        <w:t xml:space="preserve">  </w:t>
      </w:r>
      <w:r w:rsidRPr="00CE14E7">
        <w:rPr>
          <w:rFonts w:asciiTheme="majorHAnsi" w:hAnsiTheme="majorHAnsi" w:cstheme="majorHAnsi"/>
          <w:b/>
          <w:bCs/>
          <w:sz w:val="24"/>
          <w:szCs w:val="24"/>
        </w:rPr>
        <w:t>Boletín 03 /2020 6 de abril del 2020</w:t>
      </w:r>
    </w:p>
    <w:p w14:paraId="22723110" w14:textId="77777777" w:rsidR="00132801" w:rsidRPr="00CE14E7" w:rsidRDefault="00191C5A" w:rsidP="001328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E14E7">
        <w:rPr>
          <w:rFonts w:asciiTheme="majorHAnsi" w:hAnsiTheme="majorHAnsi" w:cstheme="majorHAnsi"/>
          <w:b/>
          <w:bCs/>
          <w:sz w:val="36"/>
          <w:szCs w:val="36"/>
        </w:rPr>
        <w:t>D</w:t>
      </w:r>
      <w:r w:rsidR="00BD4BAA" w:rsidRPr="00CE14E7">
        <w:rPr>
          <w:rFonts w:asciiTheme="majorHAnsi" w:hAnsiTheme="majorHAnsi" w:cstheme="majorHAnsi"/>
          <w:b/>
          <w:bCs/>
          <w:sz w:val="36"/>
          <w:szCs w:val="36"/>
        </w:rPr>
        <w:t>esmantela</w:t>
      </w:r>
      <w:r w:rsidRPr="00CE14E7">
        <w:rPr>
          <w:rFonts w:asciiTheme="majorHAnsi" w:hAnsiTheme="majorHAnsi" w:cstheme="majorHAnsi"/>
          <w:b/>
          <w:bCs/>
          <w:sz w:val="36"/>
          <w:szCs w:val="36"/>
        </w:rPr>
        <w:t>r</w:t>
      </w:r>
      <w:r w:rsidR="00BD4BAA" w:rsidRPr="00CE14E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CE14E7">
        <w:rPr>
          <w:rFonts w:asciiTheme="majorHAnsi" w:hAnsiTheme="majorHAnsi" w:cstheme="majorHAnsi"/>
          <w:b/>
          <w:bCs/>
          <w:sz w:val="36"/>
          <w:szCs w:val="36"/>
        </w:rPr>
        <w:t xml:space="preserve">la institucionalidad </w:t>
      </w:r>
      <w:r w:rsidR="00BD4BAA" w:rsidRPr="00CE14E7">
        <w:rPr>
          <w:rFonts w:asciiTheme="majorHAnsi" w:hAnsiTheme="majorHAnsi" w:cstheme="majorHAnsi"/>
          <w:b/>
          <w:bCs/>
          <w:sz w:val="36"/>
          <w:szCs w:val="36"/>
        </w:rPr>
        <w:t>ambiental</w:t>
      </w:r>
      <w:r w:rsidRPr="00CE14E7">
        <w:rPr>
          <w:rFonts w:asciiTheme="majorHAnsi" w:hAnsiTheme="majorHAnsi" w:cstheme="majorHAnsi"/>
          <w:b/>
          <w:bCs/>
          <w:sz w:val="36"/>
          <w:szCs w:val="36"/>
        </w:rPr>
        <w:t xml:space="preserve"> es darse un balazo en el pie: CCMSS</w:t>
      </w:r>
    </w:p>
    <w:p w14:paraId="11D10A2F" w14:textId="77777777" w:rsidR="00462CD1" w:rsidRPr="00CE14E7" w:rsidRDefault="00462CD1" w:rsidP="00662E14">
      <w:pPr>
        <w:jc w:val="both"/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El desmantelamiento de las instituciones encargadas de la regulación y protección ambiental está </w:t>
      </w:r>
      <w:r w:rsidR="00F80511" w:rsidRPr="00CE14E7">
        <w:rPr>
          <w:rFonts w:asciiTheme="majorHAnsi" w:hAnsiTheme="majorHAnsi" w:cstheme="majorHAnsi"/>
          <w:sz w:val="24"/>
          <w:szCs w:val="24"/>
        </w:rPr>
        <w:t xml:space="preserve">agravando </w:t>
      </w:r>
      <w:r w:rsidRPr="00CE14E7">
        <w:rPr>
          <w:rFonts w:asciiTheme="majorHAnsi" w:hAnsiTheme="majorHAnsi" w:cstheme="majorHAnsi"/>
          <w:sz w:val="24"/>
          <w:szCs w:val="24"/>
        </w:rPr>
        <w:t xml:space="preserve">los procesos de degradación y destrucción de los recursos naturales en el país, </w:t>
      </w:r>
      <w:r w:rsidR="00880DF5" w:rsidRPr="00CE14E7">
        <w:rPr>
          <w:rFonts w:asciiTheme="majorHAnsi" w:hAnsiTheme="majorHAnsi" w:cstheme="majorHAnsi"/>
          <w:sz w:val="24"/>
          <w:szCs w:val="24"/>
        </w:rPr>
        <w:t xml:space="preserve">entre ellos, </w:t>
      </w:r>
      <w:r w:rsidRPr="00CE14E7">
        <w:rPr>
          <w:rFonts w:asciiTheme="majorHAnsi" w:hAnsiTheme="majorHAnsi" w:cstheme="majorHAnsi"/>
          <w:sz w:val="24"/>
          <w:szCs w:val="24"/>
        </w:rPr>
        <w:t xml:space="preserve">la deforestación, </w:t>
      </w:r>
      <w:r w:rsidR="00880DF5" w:rsidRPr="00CE14E7">
        <w:rPr>
          <w:rFonts w:asciiTheme="majorHAnsi" w:hAnsiTheme="majorHAnsi" w:cstheme="majorHAnsi"/>
          <w:sz w:val="24"/>
          <w:szCs w:val="24"/>
        </w:rPr>
        <w:t xml:space="preserve">los </w:t>
      </w:r>
      <w:r w:rsidRPr="00CE14E7">
        <w:rPr>
          <w:rFonts w:asciiTheme="majorHAnsi" w:hAnsiTheme="majorHAnsi" w:cstheme="majorHAnsi"/>
          <w:sz w:val="24"/>
          <w:szCs w:val="24"/>
        </w:rPr>
        <w:t>cambio</w:t>
      </w:r>
      <w:r w:rsidR="00880DF5" w:rsidRPr="00CE14E7">
        <w:rPr>
          <w:rFonts w:asciiTheme="majorHAnsi" w:hAnsiTheme="majorHAnsi" w:cstheme="majorHAnsi"/>
          <w:sz w:val="24"/>
          <w:szCs w:val="24"/>
        </w:rPr>
        <w:t>s</w:t>
      </w:r>
      <w:r w:rsidRPr="00CE14E7">
        <w:rPr>
          <w:rFonts w:asciiTheme="majorHAnsi" w:hAnsiTheme="majorHAnsi" w:cstheme="majorHAnsi"/>
          <w:sz w:val="24"/>
          <w:szCs w:val="24"/>
        </w:rPr>
        <w:t xml:space="preserve"> de uso de suelo, la extracción ilegal de vida silvestre y la sobreexplotación de recursos como el agua</w:t>
      </w:r>
      <w:r w:rsidR="00191C5A" w:rsidRPr="00CE14E7">
        <w:rPr>
          <w:rFonts w:asciiTheme="majorHAnsi" w:hAnsiTheme="majorHAnsi" w:cstheme="majorHAnsi"/>
          <w:sz w:val="24"/>
          <w:szCs w:val="24"/>
        </w:rPr>
        <w:t>, advirtió en Consejo Civil Mexicano para la Silvicultura Sostenible</w:t>
      </w:r>
      <w:r w:rsidRPr="00CE14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80589C" w14:textId="77777777" w:rsidR="00EF6F14" w:rsidRPr="00CE14E7" w:rsidRDefault="00CE559F" w:rsidP="00EF6F1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el documento </w:t>
      </w:r>
      <w:r w:rsidRPr="00CE559F">
        <w:rPr>
          <w:rFonts w:asciiTheme="majorHAnsi" w:hAnsiTheme="majorHAnsi" w:cstheme="majorHAnsi"/>
          <w:b/>
          <w:bCs/>
          <w:sz w:val="24"/>
          <w:szCs w:val="24"/>
        </w:rPr>
        <w:t>El desmantelamiento institucional del sector ambiental: un balazo en el pie,</w:t>
      </w:r>
      <w:r>
        <w:rPr>
          <w:rFonts w:asciiTheme="majorHAnsi" w:hAnsiTheme="majorHAnsi" w:cstheme="majorHAnsi"/>
          <w:sz w:val="24"/>
          <w:szCs w:val="24"/>
        </w:rPr>
        <w:t xml:space="preserve"> elaborado por Lucía Madrid, del CCMSS, explica que e</w:t>
      </w:r>
      <w:r w:rsidR="00EF6F14" w:rsidRPr="00CE14E7">
        <w:rPr>
          <w:rFonts w:asciiTheme="majorHAnsi" w:hAnsiTheme="majorHAnsi" w:cstheme="majorHAnsi"/>
          <w:sz w:val="24"/>
          <w:szCs w:val="24"/>
        </w:rPr>
        <w:t>n los pasados 30 años, México logró importantes avances en consolidar una institucional ambiental. Si bien el Estado mexicano no logró detener el deterioro ambiental, sí existen elementos para afirmar que e</w:t>
      </w:r>
      <w:r w:rsidR="00214FDE" w:rsidRPr="00CE14E7">
        <w:rPr>
          <w:rFonts w:asciiTheme="majorHAnsi" w:hAnsiTheme="majorHAnsi" w:cstheme="majorHAnsi"/>
          <w:sz w:val="24"/>
          <w:szCs w:val="24"/>
        </w:rPr>
        <w:t>se</w:t>
      </w:r>
      <w:r w:rsidR="00EF6F14" w:rsidRPr="00CE14E7">
        <w:rPr>
          <w:rFonts w:asciiTheme="majorHAnsi" w:hAnsiTheme="majorHAnsi" w:cstheme="majorHAnsi"/>
          <w:sz w:val="24"/>
          <w:szCs w:val="24"/>
        </w:rPr>
        <w:t xml:space="preserve"> andamiaje institucional estableció límites y regul</w:t>
      </w:r>
      <w:r w:rsidR="00214FDE" w:rsidRPr="00CE14E7">
        <w:rPr>
          <w:rFonts w:asciiTheme="majorHAnsi" w:hAnsiTheme="majorHAnsi" w:cstheme="majorHAnsi"/>
          <w:sz w:val="24"/>
          <w:szCs w:val="24"/>
        </w:rPr>
        <w:t>ó</w:t>
      </w:r>
      <w:r w:rsidR="00EF6F14" w:rsidRPr="00CE14E7">
        <w:rPr>
          <w:rFonts w:asciiTheme="majorHAnsi" w:hAnsiTheme="majorHAnsi" w:cstheme="majorHAnsi"/>
          <w:sz w:val="24"/>
          <w:szCs w:val="24"/>
        </w:rPr>
        <w:t xml:space="preserve"> el </w:t>
      </w:r>
      <w:r w:rsidR="00EF6F14" w:rsidRPr="00CE14E7">
        <w:rPr>
          <w:rFonts w:asciiTheme="majorHAnsi" w:hAnsiTheme="majorHAnsi" w:cstheme="majorHAnsi"/>
          <w:color w:val="000000"/>
          <w:sz w:val="24"/>
          <w:szCs w:val="24"/>
        </w:rPr>
        <w:t xml:space="preserve">crecimiento depredador e insostenible de las inversiones en todos los sectores económicos. </w:t>
      </w:r>
    </w:p>
    <w:p w14:paraId="25D4209B" w14:textId="77777777" w:rsidR="00CE14E7" w:rsidRDefault="00EF6F14" w:rsidP="00CE14E7">
      <w:pPr>
        <w:pStyle w:val="Pa7"/>
        <w:jc w:val="both"/>
        <w:rPr>
          <w:rFonts w:asciiTheme="majorHAnsi" w:hAnsiTheme="majorHAnsi" w:cstheme="majorHAnsi"/>
          <w:color w:val="000000"/>
        </w:rPr>
      </w:pPr>
      <w:r w:rsidRPr="00CE14E7">
        <w:rPr>
          <w:rFonts w:asciiTheme="majorHAnsi" w:hAnsiTheme="majorHAnsi" w:cstheme="majorHAnsi"/>
          <w:color w:val="000000"/>
        </w:rPr>
        <w:t>A lo largo de estos años, la institucionalidad ambiental ha sufrido diversos vaive</w:t>
      </w:r>
      <w:r w:rsidRPr="00CE14E7">
        <w:rPr>
          <w:rFonts w:asciiTheme="majorHAnsi" w:hAnsiTheme="majorHAnsi" w:cstheme="majorHAnsi"/>
          <w:color w:val="000000"/>
        </w:rPr>
        <w:softHyphen/>
        <w:t xml:space="preserve">nes: recortes presupuestales, improvisación, enfoques aislados, intereses políticos. </w:t>
      </w:r>
      <w:r w:rsidR="00214FDE" w:rsidRPr="00CE14E7">
        <w:rPr>
          <w:rFonts w:asciiTheme="majorHAnsi" w:hAnsiTheme="majorHAnsi" w:cstheme="majorHAnsi"/>
          <w:color w:val="000000"/>
        </w:rPr>
        <w:t xml:space="preserve">Y </w:t>
      </w:r>
      <w:r w:rsidRPr="00CE14E7">
        <w:rPr>
          <w:rFonts w:asciiTheme="majorHAnsi" w:hAnsiTheme="majorHAnsi" w:cstheme="majorHAnsi"/>
          <w:color w:val="000000"/>
        </w:rPr>
        <w:t xml:space="preserve">hoy enfrenta otro desafío: la convicción de la actual administración de que es inoperante, combinada con su incapacidad para transformarla y corregirla. Esta convicción ha llevado al desmantelamiento de importantes áreas operativas, sin que se avizore cuál es la nueva propuesta de arquitectura institucional. </w:t>
      </w:r>
    </w:p>
    <w:p w14:paraId="55F39C2B" w14:textId="77777777" w:rsidR="00E04C6C" w:rsidRPr="00CE14E7" w:rsidRDefault="00E04C6C" w:rsidP="00CE14E7">
      <w:pPr>
        <w:pStyle w:val="Pa7"/>
        <w:jc w:val="both"/>
        <w:rPr>
          <w:rFonts w:asciiTheme="majorHAnsi" w:hAnsiTheme="majorHAnsi" w:cstheme="majorHAnsi"/>
        </w:rPr>
      </w:pPr>
      <w:r w:rsidRPr="00CE14E7">
        <w:rPr>
          <w:rFonts w:asciiTheme="majorHAnsi" w:hAnsiTheme="majorHAnsi" w:cstheme="majorHAnsi"/>
        </w:rPr>
        <w:t>Entre</w:t>
      </w:r>
      <w:r w:rsidR="00267664" w:rsidRPr="00CE14E7">
        <w:rPr>
          <w:rFonts w:asciiTheme="majorHAnsi" w:hAnsiTheme="majorHAnsi" w:cstheme="majorHAnsi"/>
        </w:rPr>
        <w:t xml:space="preserve"> las</w:t>
      </w:r>
      <w:r w:rsidRPr="00CE14E7">
        <w:rPr>
          <w:rFonts w:asciiTheme="majorHAnsi" w:hAnsiTheme="majorHAnsi" w:cstheme="majorHAnsi"/>
        </w:rPr>
        <w:t xml:space="preserve"> decisiones </w:t>
      </w:r>
      <w:r w:rsidR="00267664" w:rsidRPr="00CE14E7">
        <w:rPr>
          <w:rFonts w:asciiTheme="majorHAnsi" w:hAnsiTheme="majorHAnsi" w:cstheme="majorHAnsi"/>
        </w:rPr>
        <w:t xml:space="preserve">tomadas </w:t>
      </w:r>
      <w:r w:rsidR="00CF4C2B" w:rsidRPr="00CE14E7">
        <w:rPr>
          <w:rFonts w:asciiTheme="majorHAnsi" w:hAnsiTheme="majorHAnsi" w:cstheme="majorHAnsi"/>
        </w:rPr>
        <w:t xml:space="preserve">como parte de ese desmantelamiento </w:t>
      </w:r>
      <w:r w:rsidR="00880DF5" w:rsidRPr="00CE14E7">
        <w:rPr>
          <w:rFonts w:asciiTheme="majorHAnsi" w:hAnsiTheme="majorHAnsi" w:cstheme="majorHAnsi"/>
        </w:rPr>
        <w:t xml:space="preserve">del andamiaje institucional </w:t>
      </w:r>
      <w:r w:rsidR="00CF4C2B" w:rsidRPr="00CE14E7">
        <w:rPr>
          <w:rFonts w:asciiTheme="majorHAnsi" w:hAnsiTheme="majorHAnsi" w:cstheme="majorHAnsi"/>
        </w:rPr>
        <w:t>destacan las siguientes</w:t>
      </w:r>
      <w:r w:rsidRPr="00CE14E7">
        <w:rPr>
          <w:rFonts w:asciiTheme="majorHAnsi" w:hAnsiTheme="majorHAnsi" w:cstheme="majorHAnsi"/>
        </w:rPr>
        <w:t>:</w:t>
      </w:r>
    </w:p>
    <w:p w14:paraId="7DBB10DB" w14:textId="27BB7D63" w:rsidR="0063105F" w:rsidRPr="00CE14E7" w:rsidRDefault="00B869A5" w:rsidP="00CE14E7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a) </w:t>
      </w:r>
      <w:r w:rsidR="00F46C71" w:rsidRPr="00CE14E7">
        <w:rPr>
          <w:rFonts w:asciiTheme="majorHAnsi" w:hAnsiTheme="majorHAnsi" w:cstheme="majorHAnsi"/>
          <w:sz w:val="24"/>
          <w:szCs w:val="24"/>
        </w:rPr>
        <w:t>Prescindir de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del</w:t>
      </w:r>
      <w:r w:rsidR="00165DFF" w:rsidRPr="00CE14E7">
        <w:rPr>
          <w:rFonts w:asciiTheme="majorHAnsi" w:hAnsiTheme="majorHAnsi" w:cstheme="majorHAnsi"/>
          <w:sz w:val="24"/>
          <w:szCs w:val="24"/>
        </w:rPr>
        <w:t>e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gados estatales de </w:t>
      </w:r>
      <w:r w:rsidR="00F270CC" w:rsidRPr="00CE14E7">
        <w:rPr>
          <w:rFonts w:asciiTheme="majorHAnsi" w:hAnsiTheme="majorHAnsi" w:cstheme="majorHAnsi"/>
          <w:sz w:val="24"/>
          <w:szCs w:val="24"/>
        </w:rPr>
        <w:t xml:space="preserve">la </w:t>
      </w:r>
      <w:r w:rsidR="00E04C6C" w:rsidRPr="00CE14E7">
        <w:rPr>
          <w:rFonts w:asciiTheme="majorHAnsi" w:hAnsiTheme="majorHAnsi" w:cstheme="majorHAnsi"/>
          <w:sz w:val="24"/>
          <w:szCs w:val="24"/>
        </w:rPr>
        <w:t>S</w:t>
      </w:r>
      <w:r w:rsidR="00F270CC" w:rsidRPr="00CE14E7">
        <w:rPr>
          <w:rFonts w:asciiTheme="majorHAnsi" w:hAnsiTheme="majorHAnsi" w:cstheme="majorHAnsi"/>
          <w:sz w:val="24"/>
          <w:szCs w:val="24"/>
        </w:rPr>
        <w:t>emarnat</w:t>
      </w:r>
      <w:r w:rsidR="00F46C71" w:rsidRPr="00CE14E7">
        <w:rPr>
          <w:rFonts w:asciiTheme="majorHAnsi" w:hAnsiTheme="majorHAnsi" w:cstheme="majorHAnsi"/>
          <w:sz w:val="24"/>
          <w:szCs w:val="24"/>
        </w:rPr>
        <w:t>,</w:t>
      </w:r>
      <w:r w:rsidR="00F270CC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F46C71" w:rsidRPr="00CE14E7">
        <w:rPr>
          <w:rFonts w:asciiTheme="majorHAnsi" w:hAnsiTheme="majorHAnsi" w:cstheme="majorHAnsi"/>
          <w:sz w:val="24"/>
          <w:szCs w:val="24"/>
        </w:rPr>
        <w:t xml:space="preserve">dejando a los subdelegados en un estatus de encargados de despacho “provisionales” por más de 15 meses </w:t>
      </w:r>
      <w:r w:rsidR="00E04C6C" w:rsidRPr="00CE14E7">
        <w:rPr>
          <w:rFonts w:asciiTheme="majorHAnsi" w:hAnsiTheme="majorHAnsi" w:cstheme="majorHAnsi"/>
          <w:sz w:val="24"/>
          <w:szCs w:val="24"/>
        </w:rPr>
        <w:t>ejerciendo responsabilidades que no les corresponde</w:t>
      </w:r>
      <w:r w:rsidR="00CE495A" w:rsidRPr="00CE14E7">
        <w:rPr>
          <w:rFonts w:asciiTheme="majorHAnsi" w:hAnsiTheme="majorHAnsi" w:cstheme="majorHAnsi"/>
          <w:sz w:val="24"/>
          <w:szCs w:val="24"/>
        </w:rPr>
        <w:t>n,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con autoridad y capacidad muy </w:t>
      </w:r>
      <w:r w:rsidR="0063105F" w:rsidRPr="00CE14E7">
        <w:rPr>
          <w:rFonts w:asciiTheme="majorHAnsi" w:hAnsiTheme="majorHAnsi" w:cstheme="majorHAnsi"/>
          <w:sz w:val="24"/>
          <w:szCs w:val="24"/>
        </w:rPr>
        <w:t>disminuida</w:t>
      </w:r>
      <w:r w:rsidR="00CE14E7">
        <w:rPr>
          <w:rFonts w:asciiTheme="majorHAnsi" w:hAnsiTheme="majorHAnsi" w:cstheme="majorHAnsi"/>
          <w:sz w:val="24"/>
          <w:szCs w:val="24"/>
        </w:rPr>
        <w:t>s</w:t>
      </w:r>
      <w:r w:rsidR="00E04C6C" w:rsidRPr="00CE14E7">
        <w:rPr>
          <w:rFonts w:asciiTheme="majorHAnsi" w:hAnsiTheme="majorHAnsi" w:cstheme="majorHAnsi"/>
          <w:sz w:val="24"/>
          <w:szCs w:val="24"/>
        </w:rPr>
        <w:t>.</w:t>
      </w:r>
      <w:r w:rsidR="0071170F" w:rsidRPr="00CE14E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82AFB3" w14:textId="77777777" w:rsidR="0071170F" w:rsidRPr="00CE14E7" w:rsidRDefault="00B869A5" w:rsidP="00CE14E7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b) </w:t>
      </w:r>
      <w:r w:rsidR="00880DF5" w:rsidRPr="00CE14E7">
        <w:rPr>
          <w:rFonts w:asciiTheme="majorHAnsi" w:hAnsiTheme="majorHAnsi" w:cstheme="majorHAnsi"/>
          <w:sz w:val="24"/>
          <w:szCs w:val="24"/>
        </w:rPr>
        <w:t>La r</w:t>
      </w:r>
      <w:r w:rsidR="00711B56" w:rsidRPr="00CE14E7">
        <w:rPr>
          <w:rFonts w:asciiTheme="majorHAnsi" w:hAnsiTheme="majorHAnsi" w:cstheme="majorHAnsi"/>
          <w:sz w:val="24"/>
          <w:szCs w:val="24"/>
        </w:rPr>
        <w:t xml:space="preserve">educción de </w:t>
      </w:r>
      <w:r w:rsidR="002B6319" w:rsidRPr="00CE14E7">
        <w:rPr>
          <w:rFonts w:asciiTheme="majorHAnsi" w:hAnsiTheme="majorHAnsi" w:cstheme="majorHAnsi"/>
          <w:sz w:val="24"/>
          <w:szCs w:val="24"/>
        </w:rPr>
        <w:t xml:space="preserve">aproximadamente </w:t>
      </w:r>
      <w:r w:rsidR="00CE495A" w:rsidRPr="00CE14E7">
        <w:rPr>
          <w:rFonts w:asciiTheme="majorHAnsi" w:hAnsiTheme="majorHAnsi" w:cstheme="majorHAnsi"/>
          <w:sz w:val="24"/>
          <w:szCs w:val="24"/>
        </w:rPr>
        <w:t>el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2B6319" w:rsidRPr="00CE14E7">
        <w:rPr>
          <w:rFonts w:asciiTheme="majorHAnsi" w:hAnsiTheme="majorHAnsi" w:cstheme="majorHAnsi"/>
          <w:sz w:val="24"/>
          <w:szCs w:val="24"/>
        </w:rPr>
        <w:t>3</w:t>
      </w:r>
      <w:r w:rsidR="00E04C6C" w:rsidRPr="00CE14E7">
        <w:rPr>
          <w:rFonts w:asciiTheme="majorHAnsi" w:hAnsiTheme="majorHAnsi" w:cstheme="majorHAnsi"/>
          <w:sz w:val="24"/>
          <w:szCs w:val="24"/>
        </w:rPr>
        <w:t>0% del personal de</w:t>
      </w:r>
      <w:r w:rsidR="002B6319" w:rsidRPr="00CE14E7">
        <w:rPr>
          <w:rFonts w:asciiTheme="majorHAnsi" w:hAnsiTheme="majorHAnsi" w:cstheme="majorHAnsi"/>
          <w:sz w:val="24"/>
          <w:szCs w:val="24"/>
        </w:rPr>
        <w:t xml:space="preserve"> confianza de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las delegaciones estatales de S</w:t>
      </w:r>
      <w:r w:rsidR="00143BCF" w:rsidRPr="00CE14E7">
        <w:rPr>
          <w:rFonts w:asciiTheme="majorHAnsi" w:hAnsiTheme="majorHAnsi" w:cstheme="majorHAnsi"/>
          <w:sz w:val="24"/>
          <w:szCs w:val="24"/>
        </w:rPr>
        <w:t>emarnat</w:t>
      </w:r>
      <w:r w:rsidR="00F46C71" w:rsidRPr="00CE14E7">
        <w:rPr>
          <w:rFonts w:asciiTheme="majorHAnsi" w:hAnsiTheme="majorHAnsi" w:cstheme="majorHAnsi"/>
          <w:sz w:val="24"/>
          <w:szCs w:val="24"/>
        </w:rPr>
        <w:t xml:space="preserve"> cuando ahí se atienden</w:t>
      </w:r>
      <w:r w:rsidR="00F366E1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71170F" w:rsidRPr="00CE14E7">
        <w:rPr>
          <w:rFonts w:asciiTheme="majorHAnsi" w:hAnsiTheme="majorHAnsi" w:cstheme="majorHAnsi"/>
          <w:sz w:val="24"/>
          <w:szCs w:val="24"/>
        </w:rPr>
        <w:t>154 tipos de trámites relacionados con la gestión ambiental; lo cual se traduce en aproximadamente 130,000 trámites al año</w:t>
      </w:r>
      <w:r w:rsidR="00165DFF" w:rsidRPr="00CE14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C9B2F89" w14:textId="77777777" w:rsidR="00CD0971" w:rsidRPr="00CE14E7" w:rsidRDefault="00B869A5" w:rsidP="00CE14E7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c) </w:t>
      </w:r>
      <w:r w:rsidR="00880DF5" w:rsidRPr="00CE14E7">
        <w:rPr>
          <w:rFonts w:asciiTheme="majorHAnsi" w:hAnsiTheme="majorHAnsi" w:cstheme="majorHAnsi"/>
          <w:sz w:val="24"/>
          <w:szCs w:val="24"/>
        </w:rPr>
        <w:t xml:space="preserve">La reducción </w:t>
      </w:r>
      <w:r w:rsidR="00CE495A" w:rsidRPr="00CE14E7">
        <w:rPr>
          <w:rFonts w:asciiTheme="majorHAnsi" w:hAnsiTheme="majorHAnsi" w:cstheme="majorHAnsi"/>
          <w:sz w:val="24"/>
          <w:szCs w:val="24"/>
        </w:rPr>
        <w:t xml:space="preserve">al mínimo </w:t>
      </w:r>
      <w:r w:rsidR="00880DF5" w:rsidRPr="00CE14E7">
        <w:rPr>
          <w:rFonts w:asciiTheme="majorHAnsi" w:hAnsiTheme="majorHAnsi" w:cstheme="majorHAnsi"/>
          <w:sz w:val="24"/>
          <w:szCs w:val="24"/>
        </w:rPr>
        <w:t>d</w:t>
      </w:r>
      <w:r w:rsidR="00CE495A" w:rsidRPr="00CE14E7">
        <w:rPr>
          <w:rFonts w:asciiTheme="majorHAnsi" w:hAnsiTheme="majorHAnsi" w:cstheme="majorHAnsi"/>
          <w:sz w:val="24"/>
          <w:szCs w:val="24"/>
        </w:rPr>
        <w:t>el personal en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las gerencias estatales de</w:t>
      </w:r>
      <w:r w:rsidR="00711B56" w:rsidRPr="00CE14E7">
        <w:rPr>
          <w:rFonts w:asciiTheme="majorHAnsi" w:hAnsiTheme="majorHAnsi" w:cstheme="majorHAnsi"/>
          <w:sz w:val="24"/>
          <w:szCs w:val="24"/>
        </w:rPr>
        <w:t xml:space="preserve"> la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C</w:t>
      </w:r>
      <w:r w:rsidR="00982B5D" w:rsidRPr="00CE14E7">
        <w:rPr>
          <w:rFonts w:asciiTheme="majorHAnsi" w:hAnsiTheme="majorHAnsi" w:cstheme="majorHAnsi"/>
          <w:sz w:val="24"/>
          <w:szCs w:val="24"/>
        </w:rPr>
        <w:t>onafor</w:t>
      </w:r>
      <w:r w:rsidR="00CE495A" w:rsidRPr="00CE14E7">
        <w:rPr>
          <w:rFonts w:asciiTheme="majorHAnsi" w:hAnsiTheme="majorHAnsi" w:cstheme="majorHAnsi"/>
          <w:sz w:val="24"/>
          <w:szCs w:val="24"/>
        </w:rPr>
        <w:t xml:space="preserve">, 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despidiendo a </w:t>
      </w:r>
      <w:r w:rsidR="0084455D" w:rsidRPr="00CE14E7">
        <w:rPr>
          <w:rFonts w:asciiTheme="majorHAnsi" w:hAnsiTheme="majorHAnsi" w:cstheme="majorHAnsi"/>
          <w:sz w:val="24"/>
          <w:szCs w:val="24"/>
        </w:rPr>
        <w:t>la mayor parte d</w:t>
      </w:r>
      <w:r w:rsidR="00E04C6C" w:rsidRPr="00CE14E7">
        <w:rPr>
          <w:rFonts w:asciiTheme="majorHAnsi" w:hAnsiTheme="majorHAnsi" w:cstheme="majorHAnsi"/>
          <w:sz w:val="24"/>
          <w:szCs w:val="24"/>
        </w:rPr>
        <w:t>el personal eventual</w:t>
      </w:r>
      <w:r w:rsidR="00F86D0E" w:rsidRPr="00CE14E7">
        <w:rPr>
          <w:rFonts w:asciiTheme="majorHAnsi" w:hAnsiTheme="majorHAnsi" w:cstheme="majorHAnsi"/>
          <w:sz w:val="24"/>
          <w:szCs w:val="24"/>
        </w:rPr>
        <w:t xml:space="preserve"> y de confianza</w:t>
      </w:r>
      <w:r w:rsidR="00E04C6C" w:rsidRPr="00CE14E7">
        <w:rPr>
          <w:rFonts w:asciiTheme="majorHAnsi" w:hAnsiTheme="majorHAnsi" w:cstheme="majorHAnsi"/>
          <w:sz w:val="24"/>
          <w:szCs w:val="24"/>
        </w:rPr>
        <w:t>. Esto</w:t>
      </w:r>
      <w:r w:rsidRPr="00CE14E7">
        <w:rPr>
          <w:rFonts w:asciiTheme="majorHAnsi" w:hAnsiTheme="majorHAnsi" w:cstheme="majorHAnsi"/>
          <w:sz w:val="24"/>
          <w:szCs w:val="24"/>
        </w:rPr>
        <w:t xml:space="preserve"> a pesar de </w:t>
      </w:r>
      <w:r w:rsidR="00E04C6C" w:rsidRPr="00CE14E7">
        <w:rPr>
          <w:rFonts w:asciiTheme="majorHAnsi" w:hAnsiTheme="majorHAnsi" w:cstheme="majorHAnsi"/>
          <w:sz w:val="24"/>
          <w:szCs w:val="24"/>
        </w:rPr>
        <w:t>que la Ley Forestal de 2018 le asignó a C</w:t>
      </w:r>
      <w:r w:rsidR="00982B5D" w:rsidRPr="00CE14E7">
        <w:rPr>
          <w:rFonts w:asciiTheme="majorHAnsi" w:hAnsiTheme="majorHAnsi" w:cstheme="majorHAnsi"/>
          <w:sz w:val="24"/>
          <w:szCs w:val="24"/>
        </w:rPr>
        <w:t xml:space="preserve">onafor </w:t>
      </w:r>
      <w:r w:rsidR="00E04C6C" w:rsidRPr="00CE14E7">
        <w:rPr>
          <w:rFonts w:asciiTheme="majorHAnsi" w:hAnsiTheme="majorHAnsi" w:cstheme="majorHAnsi"/>
          <w:sz w:val="24"/>
          <w:szCs w:val="24"/>
        </w:rPr>
        <w:t>nuevas atribuciones</w:t>
      </w:r>
      <w:r w:rsidR="00F366E1" w:rsidRPr="00CE14E7">
        <w:rPr>
          <w:rFonts w:asciiTheme="majorHAnsi" w:hAnsiTheme="majorHAnsi" w:cstheme="majorHAnsi"/>
          <w:sz w:val="24"/>
          <w:szCs w:val="24"/>
        </w:rPr>
        <w:t xml:space="preserve">, que ahora se </w:t>
      </w:r>
      <w:r w:rsidR="00E04C6C" w:rsidRPr="00CE14E7">
        <w:rPr>
          <w:rFonts w:asciiTheme="majorHAnsi" w:hAnsiTheme="majorHAnsi" w:cstheme="majorHAnsi"/>
          <w:sz w:val="24"/>
          <w:szCs w:val="24"/>
        </w:rPr>
        <w:t>ejecuta</w:t>
      </w:r>
      <w:r w:rsidR="00F366E1" w:rsidRPr="00CE14E7">
        <w:rPr>
          <w:rFonts w:asciiTheme="majorHAnsi" w:hAnsiTheme="majorHAnsi" w:cstheme="majorHAnsi"/>
          <w:sz w:val="24"/>
          <w:szCs w:val="24"/>
        </w:rPr>
        <w:t>n</w:t>
      </w:r>
      <w:r w:rsidR="00E04C6C" w:rsidRPr="00CE14E7">
        <w:rPr>
          <w:rFonts w:asciiTheme="majorHAnsi" w:hAnsiTheme="majorHAnsi" w:cstheme="majorHAnsi"/>
          <w:sz w:val="24"/>
          <w:szCs w:val="24"/>
        </w:rPr>
        <w:t xml:space="preserve"> sin personal suficiente y sin presupuesto para ello. </w:t>
      </w:r>
    </w:p>
    <w:p w14:paraId="387B5584" w14:textId="77777777" w:rsidR="00CD0971" w:rsidRPr="00CE14E7" w:rsidRDefault="00CD0971" w:rsidP="00CE14E7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d) </w:t>
      </w:r>
      <w:r w:rsidR="00F46C71" w:rsidRPr="00CE14E7">
        <w:rPr>
          <w:rFonts w:asciiTheme="majorHAnsi" w:hAnsiTheme="majorHAnsi" w:cstheme="majorHAnsi"/>
          <w:sz w:val="24"/>
          <w:szCs w:val="24"/>
        </w:rPr>
        <w:t>Dejar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F366E1" w:rsidRPr="00CE14E7">
        <w:rPr>
          <w:rFonts w:asciiTheme="majorHAnsi" w:hAnsiTheme="majorHAnsi" w:cstheme="majorHAnsi"/>
          <w:sz w:val="24"/>
          <w:szCs w:val="24"/>
        </w:rPr>
        <w:t xml:space="preserve">a </w:t>
      </w:r>
      <w:r w:rsidR="00113E11" w:rsidRPr="00CE14E7">
        <w:rPr>
          <w:rFonts w:asciiTheme="majorHAnsi" w:hAnsiTheme="majorHAnsi" w:cstheme="majorHAnsi"/>
          <w:sz w:val="24"/>
          <w:szCs w:val="24"/>
        </w:rPr>
        <w:t>la Subsecretaría de Gestión para la Protección Ambiental (la más grande la S</w:t>
      </w:r>
      <w:r w:rsidR="00982B5D" w:rsidRPr="00CE14E7">
        <w:rPr>
          <w:rFonts w:asciiTheme="majorHAnsi" w:hAnsiTheme="majorHAnsi" w:cstheme="majorHAnsi"/>
          <w:sz w:val="24"/>
          <w:szCs w:val="24"/>
        </w:rPr>
        <w:t xml:space="preserve">emarnat, </w:t>
      </w:r>
      <w:r w:rsidR="00113E11" w:rsidRPr="00CE14E7">
        <w:rPr>
          <w:rFonts w:asciiTheme="majorHAnsi" w:hAnsiTheme="majorHAnsi" w:cstheme="majorHAnsi"/>
          <w:sz w:val="24"/>
          <w:szCs w:val="24"/>
        </w:rPr>
        <w:t>con 6 direcciones generales y con la carga de todos los permisos, autorizaciones y actos de autoridad) sin subsecretario desde junio 2019</w:t>
      </w:r>
      <w:r w:rsidR="00CE495A" w:rsidRPr="00CE14E7">
        <w:rPr>
          <w:rFonts w:asciiTheme="majorHAnsi" w:hAnsiTheme="majorHAnsi" w:cstheme="majorHAnsi"/>
          <w:sz w:val="24"/>
          <w:szCs w:val="24"/>
        </w:rPr>
        <w:t xml:space="preserve"> hasta la fecha. En su lugar </w:t>
      </w:r>
      <w:r w:rsidR="00CE14E7">
        <w:rPr>
          <w:rFonts w:asciiTheme="majorHAnsi" w:hAnsiTheme="majorHAnsi" w:cstheme="majorHAnsi"/>
          <w:sz w:val="24"/>
          <w:szCs w:val="24"/>
        </w:rPr>
        <w:t xml:space="preserve">opera </w:t>
      </w:r>
      <w:r w:rsidR="00CE495A" w:rsidRPr="00CE14E7">
        <w:rPr>
          <w:rFonts w:asciiTheme="majorHAnsi" w:hAnsiTheme="majorHAnsi" w:cstheme="majorHAnsi"/>
          <w:sz w:val="24"/>
          <w:szCs w:val="24"/>
        </w:rPr>
        <w:t>de manera “provisional”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 un encargado de despacho y </w:t>
      </w:r>
      <w:r w:rsidR="00CE495A" w:rsidRPr="00CE14E7">
        <w:rPr>
          <w:rFonts w:asciiTheme="majorHAnsi" w:hAnsiTheme="majorHAnsi" w:cstheme="majorHAnsi"/>
          <w:sz w:val="24"/>
          <w:szCs w:val="24"/>
        </w:rPr>
        <w:t>las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 direcciones </w:t>
      </w:r>
      <w:r w:rsidR="00CE495A" w:rsidRPr="00CE14E7">
        <w:rPr>
          <w:rFonts w:asciiTheme="majorHAnsi" w:hAnsiTheme="majorHAnsi" w:cstheme="majorHAnsi"/>
          <w:sz w:val="24"/>
          <w:szCs w:val="24"/>
        </w:rPr>
        <w:t>adscritas a su cargo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 reportan a otros subsecretarios</w:t>
      </w:r>
      <w:r w:rsidR="0055587A" w:rsidRPr="00CE14E7">
        <w:rPr>
          <w:rFonts w:asciiTheme="majorHAnsi" w:hAnsiTheme="majorHAnsi" w:cstheme="majorHAnsi"/>
          <w:sz w:val="24"/>
          <w:szCs w:val="24"/>
        </w:rPr>
        <w:t xml:space="preserve">. </w:t>
      </w:r>
      <w:r w:rsidR="00F46C71" w:rsidRPr="00CE14E7">
        <w:rPr>
          <w:rFonts w:asciiTheme="majorHAnsi" w:hAnsiTheme="majorHAnsi" w:cstheme="majorHAnsi"/>
          <w:sz w:val="24"/>
          <w:szCs w:val="24"/>
        </w:rPr>
        <w:t xml:space="preserve">Todo esto sin un </w:t>
      </w:r>
      <w:r w:rsidR="00F46C71" w:rsidRPr="00CE14E7">
        <w:rPr>
          <w:rFonts w:asciiTheme="majorHAnsi" w:hAnsiTheme="majorHAnsi" w:cstheme="majorHAnsi"/>
          <w:sz w:val="24"/>
          <w:szCs w:val="24"/>
        </w:rPr>
        <w:lastRenderedPageBreak/>
        <w:t>decreto oficial ni</w:t>
      </w:r>
      <w:r w:rsidR="00764E77" w:rsidRPr="00CE14E7">
        <w:rPr>
          <w:rFonts w:asciiTheme="majorHAnsi" w:hAnsiTheme="majorHAnsi" w:cstheme="majorHAnsi"/>
          <w:sz w:val="24"/>
          <w:szCs w:val="24"/>
        </w:rPr>
        <w:t xml:space="preserve"> una estructura </w:t>
      </w:r>
      <w:r w:rsidR="00F86D0E" w:rsidRPr="00CE14E7">
        <w:rPr>
          <w:rFonts w:asciiTheme="majorHAnsi" w:hAnsiTheme="majorHAnsi" w:cstheme="majorHAnsi"/>
          <w:sz w:val="24"/>
          <w:szCs w:val="24"/>
        </w:rPr>
        <w:t xml:space="preserve">administrativa </w:t>
      </w:r>
      <w:r w:rsidR="00C75846" w:rsidRPr="00CE14E7">
        <w:rPr>
          <w:rFonts w:asciiTheme="majorHAnsi" w:hAnsiTheme="majorHAnsi" w:cstheme="majorHAnsi"/>
          <w:sz w:val="24"/>
          <w:szCs w:val="24"/>
        </w:rPr>
        <w:t xml:space="preserve">funcional </w:t>
      </w:r>
      <w:r w:rsidR="00F86D0E" w:rsidRPr="00CE14E7">
        <w:rPr>
          <w:rFonts w:asciiTheme="majorHAnsi" w:hAnsiTheme="majorHAnsi" w:cstheme="majorHAnsi"/>
          <w:sz w:val="24"/>
          <w:szCs w:val="24"/>
        </w:rPr>
        <w:t xml:space="preserve">y </w:t>
      </w:r>
      <w:r w:rsidR="00CE495A" w:rsidRPr="00CE14E7">
        <w:rPr>
          <w:rFonts w:asciiTheme="majorHAnsi" w:hAnsiTheme="majorHAnsi" w:cstheme="majorHAnsi"/>
          <w:sz w:val="24"/>
          <w:szCs w:val="24"/>
        </w:rPr>
        <w:t>transparente</w:t>
      </w:r>
      <w:r w:rsidR="00CE14E7">
        <w:rPr>
          <w:rFonts w:asciiTheme="majorHAnsi" w:hAnsiTheme="majorHAnsi" w:cstheme="majorHAnsi"/>
          <w:sz w:val="24"/>
          <w:szCs w:val="24"/>
        </w:rPr>
        <w:t>,</w:t>
      </w:r>
      <w:r w:rsidR="00CF4C2B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CE14E7">
        <w:rPr>
          <w:rFonts w:asciiTheme="majorHAnsi" w:hAnsiTheme="majorHAnsi" w:cstheme="majorHAnsi"/>
          <w:sz w:val="24"/>
          <w:szCs w:val="24"/>
        </w:rPr>
        <w:t xml:space="preserve">tal y </w:t>
      </w:r>
      <w:r w:rsidR="00CF4C2B" w:rsidRPr="00CE14E7">
        <w:rPr>
          <w:rFonts w:asciiTheme="majorHAnsi" w:hAnsiTheme="majorHAnsi" w:cstheme="majorHAnsi"/>
          <w:sz w:val="24"/>
          <w:szCs w:val="24"/>
        </w:rPr>
        <w:t>como mandata la Ley Orgánica de la Administración Pública Federal (LOAPF)</w:t>
      </w:r>
      <w:r w:rsidR="00113E11" w:rsidRPr="00CE14E7">
        <w:rPr>
          <w:rFonts w:asciiTheme="majorHAnsi" w:hAnsiTheme="majorHAnsi" w:cstheme="majorHAnsi"/>
          <w:sz w:val="24"/>
          <w:szCs w:val="24"/>
        </w:rPr>
        <w:t>.</w:t>
      </w:r>
    </w:p>
    <w:p w14:paraId="6E8C6C03" w14:textId="77777777" w:rsidR="00593BE8" w:rsidRPr="00CE14E7" w:rsidRDefault="00CD0971" w:rsidP="00CE14E7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e) </w:t>
      </w:r>
      <w:r w:rsidR="00711B56" w:rsidRPr="00CE14E7">
        <w:rPr>
          <w:rFonts w:asciiTheme="majorHAnsi" w:hAnsiTheme="majorHAnsi" w:cstheme="majorHAnsi"/>
          <w:sz w:val="24"/>
          <w:szCs w:val="24"/>
        </w:rPr>
        <w:t xml:space="preserve">Desaparición, </w:t>
      </w:r>
      <w:r w:rsidR="00593BE8" w:rsidRPr="00CE14E7">
        <w:rPr>
          <w:rFonts w:asciiTheme="majorHAnsi" w:hAnsiTheme="majorHAnsi" w:cstheme="majorHAnsi"/>
          <w:sz w:val="24"/>
          <w:szCs w:val="24"/>
        </w:rPr>
        <w:t>de facto</w:t>
      </w:r>
      <w:r w:rsidR="00711B56" w:rsidRPr="00CE14E7">
        <w:rPr>
          <w:rFonts w:asciiTheme="majorHAnsi" w:hAnsiTheme="majorHAnsi" w:cstheme="majorHAnsi"/>
          <w:sz w:val="24"/>
          <w:szCs w:val="24"/>
        </w:rPr>
        <w:t>, de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algunas direcciones generales de la Secretaría y </w:t>
      </w:r>
      <w:r w:rsidR="00711B56" w:rsidRPr="00CE14E7">
        <w:rPr>
          <w:rFonts w:asciiTheme="majorHAnsi" w:hAnsiTheme="majorHAnsi" w:cstheme="majorHAnsi"/>
          <w:sz w:val="24"/>
          <w:szCs w:val="24"/>
        </w:rPr>
        <w:t xml:space="preserve">creación de </w:t>
      </w:r>
      <w:r w:rsidR="00593BE8" w:rsidRPr="00CE14E7">
        <w:rPr>
          <w:rFonts w:asciiTheme="majorHAnsi" w:hAnsiTheme="majorHAnsi" w:cstheme="majorHAnsi"/>
          <w:sz w:val="24"/>
          <w:szCs w:val="24"/>
        </w:rPr>
        <w:t>otras</w:t>
      </w:r>
      <w:r w:rsidR="00CE14E7">
        <w:rPr>
          <w:rFonts w:asciiTheme="majorHAnsi" w:hAnsiTheme="majorHAnsi" w:cstheme="majorHAnsi"/>
          <w:sz w:val="24"/>
          <w:szCs w:val="24"/>
        </w:rPr>
        <w:t>,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solamente en los hechos</w:t>
      </w:r>
      <w:r w:rsidR="00982B5D" w:rsidRPr="00CE14E7">
        <w:rPr>
          <w:rFonts w:asciiTheme="majorHAnsi" w:hAnsiTheme="majorHAnsi" w:cstheme="majorHAnsi"/>
          <w:sz w:val="24"/>
          <w:szCs w:val="24"/>
        </w:rPr>
        <w:t>,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ya que </w:t>
      </w:r>
      <w:r w:rsidR="00CE14E7">
        <w:rPr>
          <w:rFonts w:asciiTheme="majorHAnsi" w:hAnsiTheme="majorHAnsi" w:cstheme="majorHAnsi"/>
          <w:sz w:val="24"/>
          <w:szCs w:val="24"/>
        </w:rPr>
        <w:t xml:space="preserve">hasta ahora 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no se ha publicado una modificación al reglamento interior de la Secretaría que dé sustento jurídico a estos cambios. </w:t>
      </w:r>
      <w:r w:rsidR="00AE265C" w:rsidRPr="00CE14E7">
        <w:rPr>
          <w:rFonts w:asciiTheme="majorHAnsi" w:hAnsiTheme="majorHAnsi" w:cstheme="majorHAnsi"/>
          <w:sz w:val="24"/>
          <w:szCs w:val="24"/>
        </w:rPr>
        <w:t>L</w:t>
      </w:r>
      <w:r w:rsidR="00593BE8" w:rsidRPr="00CE14E7">
        <w:rPr>
          <w:rFonts w:asciiTheme="majorHAnsi" w:hAnsiTheme="majorHAnsi" w:cstheme="majorHAnsi"/>
          <w:sz w:val="24"/>
          <w:szCs w:val="24"/>
        </w:rPr>
        <w:t>as nuevas direcciones generales, que en la práctica desarrollan funciones, act</w:t>
      </w:r>
      <w:r w:rsidR="00AE265C" w:rsidRPr="00CE14E7">
        <w:rPr>
          <w:rFonts w:asciiTheme="majorHAnsi" w:hAnsiTheme="majorHAnsi" w:cstheme="majorHAnsi"/>
          <w:sz w:val="24"/>
          <w:szCs w:val="24"/>
        </w:rPr>
        <w:t>úan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F46C71" w:rsidRPr="00CE14E7">
        <w:rPr>
          <w:rFonts w:asciiTheme="majorHAnsi" w:hAnsiTheme="majorHAnsi" w:cstheme="majorHAnsi"/>
          <w:sz w:val="24"/>
          <w:szCs w:val="24"/>
        </w:rPr>
        <w:t>sin mandato legal</w:t>
      </w:r>
      <w:r w:rsidR="00593BE8" w:rsidRPr="00CE14E7">
        <w:rPr>
          <w:rFonts w:asciiTheme="majorHAnsi" w:hAnsiTheme="majorHAnsi" w:cstheme="majorHAnsi"/>
          <w:sz w:val="24"/>
          <w:szCs w:val="24"/>
        </w:rPr>
        <w:t>.</w:t>
      </w:r>
    </w:p>
    <w:p w14:paraId="1C189EBC" w14:textId="5EC61668" w:rsidR="00CD0971" w:rsidRPr="00CE14E7" w:rsidRDefault="008F5105" w:rsidP="005F22B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Esta situación </w:t>
      </w:r>
      <w:r w:rsidR="00CD0971" w:rsidRPr="00CE14E7">
        <w:rPr>
          <w:rFonts w:asciiTheme="majorHAnsi" w:hAnsiTheme="majorHAnsi" w:cstheme="majorHAnsi"/>
          <w:sz w:val="24"/>
          <w:szCs w:val="24"/>
        </w:rPr>
        <w:t>se agrav</w:t>
      </w:r>
      <w:r>
        <w:rPr>
          <w:rFonts w:asciiTheme="majorHAnsi" w:hAnsiTheme="majorHAnsi" w:cstheme="majorHAnsi"/>
          <w:sz w:val="24"/>
          <w:szCs w:val="24"/>
        </w:rPr>
        <w:t>a</w:t>
      </w:r>
      <w:r w:rsidR="00CD0971" w:rsidRPr="00CE14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porque </w:t>
      </w:r>
      <w:r w:rsidR="00CD0971" w:rsidRPr="00CE14E7">
        <w:rPr>
          <w:rFonts w:asciiTheme="majorHAnsi" w:hAnsiTheme="majorHAnsi" w:cstheme="majorHAnsi"/>
          <w:sz w:val="24"/>
          <w:szCs w:val="24"/>
        </w:rPr>
        <w:t xml:space="preserve">el sector ambiental </w:t>
      </w:r>
      <w:r>
        <w:rPr>
          <w:rFonts w:asciiTheme="majorHAnsi" w:hAnsiTheme="majorHAnsi" w:cstheme="majorHAnsi"/>
          <w:sz w:val="24"/>
          <w:szCs w:val="24"/>
        </w:rPr>
        <w:t>está en e</w:t>
      </w:r>
      <w:r w:rsidR="00CD0971" w:rsidRPr="00CE14E7">
        <w:rPr>
          <w:rFonts w:asciiTheme="majorHAnsi" w:hAnsiTheme="majorHAnsi" w:cstheme="majorHAnsi"/>
          <w:sz w:val="24"/>
          <w:szCs w:val="24"/>
        </w:rPr>
        <w:t>l final de la lista de prioridades presupuestales</w:t>
      </w:r>
      <w:r w:rsidR="0084455D" w:rsidRPr="00CE14E7">
        <w:rPr>
          <w:rFonts w:asciiTheme="majorHAnsi" w:hAnsiTheme="majorHAnsi" w:cstheme="majorHAnsi"/>
          <w:sz w:val="24"/>
          <w:szCs w:val="24"/>
        </w:rPr>
        <w:t>, como se observa en los montos anuales del presupuesto del sector:</w:t>
      </w:r>
    </w:p>
    <w:p w14:paraId="778E5EA5" w14:textId="77777777" w:rsidR="00CD0971" w:rsidRPr="00534CBB" w:rsidRDefault="00CD0971" w:rsidP="00CD0971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534CBB">
        <w:rPr>
          <w:rFonts w:asciiTheme="majorHAnsi" w:hAnsiTheme="majorHAnsi" w:cstheme="majorHAnsi"/>
          <w:color w:val="auto"/>
          <w:lang w:val="en-US"/>
        </w:rPr>
        <w:t xml:space="preserve">PEF 2014: </w:t>
      </w:r>
      <w:r w:rsidR="0084455D" w:rsidRPr="00534CBB">
        <w:rPr>
          <w:rFonts w:asciiTheme="majorHAnsi" w:hAnsiTheme="majorHAnsi" w:cstheme="majorHAnsi"/>
          <w:color w:val="auto"/>
          <w:lang w:val="en-US"/>
        </w:rPr>
        <w:t>$</w:t>
      </w:r>
      <w:r w:rsidRPr="00534CBB">
        <w:rPr>
          <w:rFonts w:asciiTheme="majorHAnsi" w:hAnsiTheme="majorHAnsi" w:cstheme="majorHAnsi"/>
          <w:color w:val="auto"/>
          <w:lang w:val="en-US"/>
        </w:rPr>
        <w:t xml:space="preserve">66,228  </w:t>
      </w:r>
    </w:p>
    <w:p w14:paraId="2BD1E3AB" w14:textId="77777777" w:rsidR="00CD0971" w:rsidRPr="00534CBB" w:rsidRDefault="00CD0971" w:rsidP="00CD0971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534CBB">
        <w:rPr>
          <w:rFonts w:asciiTheme="majorHAnsi" w:hAnsiTheme="majorHAnsi" w:cstheme="majorHAnsi"/>
          <w:color w:val="auto"/>
          <w:lang w:val="en-US"/>
        </w:rPr>
        <w:t xml:space="preserve">PEF 2015: </w:t>
      </w:r>
      <w:r w:rsidR="0084455D" w:rsidRPr="00534CBB">
        <w:rPr>
          <w:rFonts w:asciiTheme="majorHAnsi" w:hAnsiTheme="majorHAnsi" w:cstheme="majorHAnsi"/>
          <w:color w:val="auto"/>
          <w:lang w:val="en-US"/>
        </w:rPr>
        <w:t>$</w:t>
      </w:r>
      <w:r w:rsidRPr="00534CBB">
        <w:rPr>
          <w:rFonts w:asciiTheme="majorHAnsi" w:hAnsiTheme="majorHAnsi" w:cstheme="majorHAnsi"/>
          <w:color w:val="auto"/>
          <w:lang w:val="en-US"/>
        </w:rPr>
        <w:t xml:space="preserve">67,977  </w:t>
      </w:r>
    </w:p>
    <w:p w14:paraId="2E17D730" w14:textId="77777777" w:rsidR="00CD0971" w:rsidRPr="00534CBB" w:rsidRDefault="00CD0971" w:rsidP="00CD0971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534CBB">
        <w:rPr>
          <w:rFonts w:asciiTheme="majorHAnsi" w:hAnsiTheme="majorHAnsi" w:cstheme="majorHAnsi"/>
          <w:color w:val="auto"/>
          <w:lang w:val="en-US"/>
        </w:rPr>
        <w:t xml:space="preserve">PEF 2016: </w:t>
      </w:r>
      <w:r w:rsidR="0084455D" w:rsidRPr="00534CBB">
        <w:rPr>
          <w:rFonts w:asciiTheme="majorHAnsi" w:hAnsiTheme="majorHAnsi" w:cstheme="majorHAnsi"/>
          <w:color w:val="auto"/>
          <w:lang w:val="en-US"/>
        </w:rPr>
        <w:t>$</w:t>
      </w:r>
      <w:r w:rsidRPr="00534CBB">
        <w:rPr>
          <w:rFonts w:asciiTheme="majorHAnsi" w:hAnsiTheme="majorHAnsi" w:cstheme="majorHAnsi"/>
          <w:color w:val="auto"/>
          <w:lang w:val="en-US"/>
        </w:rPr>
        <w:t>55,770</w:t>
      </w:r>
    </w:p>
    <w:p w14:paraId="63A70B86" w14:textId="77777777" w:rsidR="00CD0971" w:rsidRPr="00534CBB" w:rsidRDefault="00CD0971" w:rsidP="00CD0971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534CBB">
        <w:rPr>
          <w:rFonts w:asciiTheme="majorHAnsi" w:hAnsiTheme="majorHAnsi" w:cstheme="majorHAnsi"/>
          <w:color w:val="auto"/>
          <w:lang w:val="en-US"/>
        </w:rPr>
        <w:t xml:space="preserve">PEF 2017: </w:t>
      </w:r>
      <w:r w:rsidR="0084455D" w:rsidRPr="00534CBB">
        <w:rPr>
          <w:rFonts w:asciiTheme="majorHAnsi" w:hAnsiTheme="majorHAnsi" w:cstheme="majorHAnsi"/>
          <w:color w:val="auto"/>
          <w:lang w:val="en-US"/>
        </w:rPr>
        <w:t>$</w:t>
      </w:r>
      <w:r w:rsidRPr="00534CBB">
        <w:rPr>
          <w:rFonts w:asciiTheme="majorHAnsi" w:hAnsiTheme="majorHAnsi" w:cstheme="majorHAnsi"/>
          <w:color w:val="auto"/>
          <w:lang w:val="en-US"/>
        </w:rPr>
        <w:t>36,059</w:t>
      </w:r>
    </w:p>
    <w:p w14:paraId="1A7211A3" w14:textId="77777777" w:rsidR="00CD0971" w:rsidRPr="00534CBB" w:rsidRDefault="00CD0971" w:rsidP="00CD0971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534CBB">
        <w:rPr>
          <w:rFonts w:asciiTheme="majorHAnsi" w:hAnsiTheme="majorHAnsi" w:cstheme="majorHAnsi"/>
          <w:color w:val="auto"/>
          <w:lang w:val="en-US"/>
        </w:rPr>
        <w:t xml:space="preserve">PEF 2018: </w:t>
      </w:r>
      <w:r w:rsidR="0084455D" w:rsidRPr="00534CBB">
        <w:rPr>
          <w:rFonts w:asciiTheme="majorHAnsi" w:hAnsiTheme="majorHAnsi" w:cstheme="majorHAnsi"/>
          <w:color w:val="auto"/>
          <w:lang w:val="en-US"/>
        </w:rPr>
        <w:t>$</w:t>
      </w:r>
      <w:r w:rsidRPr="00534CBB">
        <w:rPr>
          <w:rFonts w:asciiTheme="majorHAnsi" w:hAnsiTheme="majorHAnsi" w:cstheme="majorHAnsi"/>
          <w:color w:val="auto"/>
          <w:lang w:val="en-US"/>
        </w:rPr>
        <w:t>37,581</w:t>
      </w:r>
    </w:p>
    <w:p w14:paraId="251B5AA8" w14:textId="77777777" w:rsidR="00CD0971" w:rsidRPr="00CE14E7" w:rsidRDefault="00CD0971" w:rsidP="00CD0971">
      <w:pPr>
        <w:pStyle w:val="Default"/>
        <w:rPr>
          <w:rFonts w:asciiTheme="majorHAnsi" w:hAnsiTheme="majorHAnsi" w:cstheme="majorHAnsi"/>
          <w:color w:val="auto"/>
        </w:rPr>
      </w:pPr>
      <w:r w:rsidRPr="00CE14E7">
        <w:rPr>
          <w:rFonts w:asciiTheme="majorHAnsi" w:hAnsiTheme="majorHAnsi" w:cstheme="majorHAnsi"/>
          <w:color w:val="auto"/>
        </w:rPr>
        <w:t xml:space="preserve">PEF 2019: </w:t>
      </w:r>
      <w:r w:rsidR="0084455D" w:rsidRPr="00CE14E7">
        <w:rPr>
          <w:rFonts w:asciiTheme="majorHAnsi" w:hAnsiTheme="majorHAnsi" w:cstheme="majorHAnsi"/>
          <w:color w:val="auto"/>
        </w:rPr>
        <w:t>$</w:t>
      </w:r>
      <w:r w:rsidRPr="00CE14E7">
        <w:rPr>
          <w:rFonts w:asciiTheme="majorHAnsi" w:hAnsiTheme="majorHAnsi" w:cstheme="majorHAnsi"/>
          <w:color w:val="auto"/>
        </w:rPr>
        <w:t xml:space="preserve">31,020 </w:t>
      </w:r>
    </w:p>
    <w:p w14:paraId="25719A9A" w14:textId="77777777" w:rsidR="0084455D" w:rsidRPr="00CE14E7" w:rsidRDefault="0084455D" w:rsidP="00CD0971">
      <w:pPr>
        <w:pStyle w:val="Default"/>
        <w:rPr>
          <w:rFonts w:asciiTheme="majorHAnsi" w:hAnsiTheme="majorHAnsi" w:cstheme="majorHAnsi"/>
          <w:color w:val="auto"/>
        </w:rPr>
      </w:pPr>
      <w:r w:rsidRPr="00CE14E7">
        <w:rPr>
          <w:rFonts w:asciiTheme="majorHAnsi" w:hAnsiTheme="majorHAnsi" w:cstheme="majorHAnsi"/>
          <w:color w:val="auto"/>
        </w:rPr>
        <w:t>PEF 2020: $29,869</w:t>
      </w:r>
    </w:p>
    <w:p w14:paraId="1244C8EF" w14:textId="77777777" w:rsidR="00CD0971" w:rsidRPr="00CE14E7" w:rsidRDefault="00CD0971" w:rsidP="005F22B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DD3B22" w14:textId="77777777" w:rsidR="005F22B0" w:rsidRPr="00CE14E7" w:rsidRDefault="0011564C" w:rsidP="005F22B0">
      <w:pPr>
        <w:jc w:val="both"/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Al recorte presupuesta</w:t>
      </w:r>
      <w:r w:rsidR="0084455D" w:rsidRPr="00CE14E7">
        <w:rPr>
          <w:rFonts w:asciiTheme="majorHAnsi" w:hAnsiTheme="majorHAnsi" w:cstheme="majorHAnsi"/>
          <w:sz w:val="24"/>
          <w:szCs w:val="24"/>
        </w:rPr>
        <w:t>l</w:t>
      </w:r>
      <w:r w:rsidRPr="00CE14E7">
        <w:rPr>
          <w:rFonts w:asciiTheme="majorHAnsi" w:hAnsiTheme="majorHAnsi" w:cstheme="majorHAnsi"/>
          <w:sz w:val="24"/>
          <w:szCs w:val="24"/>
        </w:rPr>
        <w:t xml:space="preserve"> se suma </w:t>
      </w:r>
      <w:r w:rsidR="0084455D" w:rsidRPr="00CE14E7">
        <w:rPr>
          <w:rFonts w:asciiTheme="majorHAnsi" w:hAnsiTheme="majorHAnsi" w:cstheme="majorHAnsi"/>
          <w:sz w:val="24"/>
          <w:szCs w:val="24"/>
        </w:rPr>
        <w:t>la ausencia de una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nueva propuesta de arquitectura </w:t>
      </w:r>
      <w:r w:rsidR="00E25E4B" w:rsidRPr="00CE14E7">
        <w:rPr>
          <w:rFonts w:asciiTheme="majorHAnsi" w:hAnsiTheme="majorHAnsi" w:cstheme="majorHAnsi"/>
          <w:sz w:val="24"/>
          <w:szCs w:val="24"/>
        </w:rPr>
        <w:t>i</w:t>
      </w:r>
      <w:r w:rsidR="00113E11" w:rsidRPr="00CE14E7">
        <w:rPr>
          <w:rFonts w:asciiTheme="majorHAnsi" w:hAnsiTheme="majorHAnsi" w:cstheme="majorHAnsi"/>
          <w:sz w:val="24"/>
          <w:szCs w:val="24"/>
        </w:rPr>
        <w:t>nstitucional. La S</w:t>
      </w:r>
      <w:r w:rsidR="00982B5D" w:rsidRPr="00CE14E7">
        <w:rPr>
          <w:rFonts w:asciiTheme="majorHAnsi" w:hAnsiTheme="majorHAnsi" w:cstheme="majorHAnsi"/>
          <w:sz w:val="24"/>
          <w:szCs w:val="24"/>
        </w:rPr>
        <w:t xml:space="preserve">emarnat </w:t>
      </w:r>
      <w:r w:rsidR="00113E11" w:rsidRPr="00CE14E7">
        <w:rPr>
          <w:rFonts w:asciiTheme="majorHAnsi" w:hAnsiTheme="majorHAnsi" w:cstheme="majorHAnsi"/>
          <w:sz w:val="24"/>
          <w:szCs w:val="24"/>
        </w:rPr>
        <w:t xml:space="preserve">aún no tiene un </w:t>
      </w:r>
      <w:r w:rsidR="00C75846" w:rsidRPr="00CE14E7">
        <w:rPr>
          <w:rFonts w:asciiTheme="majorHAnsi" w:hAnsiTheme="majorHAnsi" w:cstheme="majorHAnsi"/>
          <w:sz w:val="24"/>
          <w:szCs w:val="24"/>
        </w:rPr>
        <w:t xml:space="preserve">nuevo </w:t>
      </w:r>
      <w:r w:rsidR="00113E11" w:rsidRPr="00CE14E7">
        <w:rPr>
          <w:rFonts w:asciiTheme="majorHAnsi" w:hAnsiTheme="majorHAnsi" w:cstheme="majorHAnsi"/>
          <w:sz w:val="24"/>
          <w:szCs w:val="24"/>
        </w:rPr>
        <w:t>reglamento interior</w:t>
      </w:r>
      <w:r w:rsidR="00F67FB6" w:rsidRPr="00CE14E7">
        <w:rPr>
          <w:rFonts w:asciiTheme="majorHAnsi" w:hAnsiTheme="majorHAnsi" w:cstheme="majorHAnsi"/>
          <w:sz w:val="24"/>
          <w:szCs w:val="24"/>
        </w:rPr>
        <w:t xml:space="preserve"> terminado ni publicado y </w:t>
      </w:r>
      <w:r w:rsidR="00593BE8" w:rsidRPr="00CE14E7">
        <w:rPr>
          <w:rFonts w:asciiTheme="majorHAnsi" w:hAnsiTheme="majorHAnsi" w:cstheme="majorHAnsi"/>
          <w:sz w:val="24"/>
          <w:szCs w:val="24"/>
        </w:rPr>
        <w:t>el P</w:t>
      </w:r>
      <w:r w:rsidR="00982B5D" w:rsidRPr="00CE14E7">
        <w:rPr>
          <w:rFonts w:asciiTheme="majorHAnsi" w:hAnsiTheme="majorHAnsi" w:cstheme="majorHAnsi"/>
          <w:sz w:val="24"/>
          <w:szCs w:val="24"/>
        </w:rPr>
        <w:t xml:space="preserve">romarnat </w:t>
      </w:r>
      <w:r w:rsidR="00593BE8" w:rsidRPr="00CE14E7">
        <w:rPr>
          <w:rFonts w:asciiTheme="majorHAnsi" w:hAnsiTheme="majorHAnsi" w:cstheme="majorHAnsi"/>
          <w:sz w:val="24"/>
          <w:szCs w:val="24"/>
        </w:rPr>
        <w:t>2019-2024</w:t>
      </w:r>
      <w:r w:rsidR="00F67FB6" w:rsidRPr="00CE14E7">
        <w:rPr>
          <w:rFonts w:asciiTheme="majorHAnsi" w:hAnsiTheme="majorHAnsi" w:cstheme="majorHAnsi"/>
          <w:sz w:val="24"/>
          <w:szCs w:val="24"/>
        </w:rPr>
        <w:t xml:space="preserve"> (Programa Sectorial de Medio Ambiente y Recursos Naturales sobre el Plan Nacional de Desarrollo)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aún no ha sido publicado y no hay propuesta de</w:t>
      </w:r>
      <w:r w:rsidR="00D766A6" w:rsidRPr="00CE14E7">
        <w:rPr>
          <w:rFonts w:asciiTheme="majorHAnsi" w:hAnsiTheme="majorHAnsi" w:cstheme="majorHAnsi"/>
          <w:sz w:val="24"/>
          <w:szCs w:val="24"/>
        </w:rPr>
        <w:t xml:space="preserve"> modificación</w:t>
      </w:r>
      <w:r w:rsidR="00593BE8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D766A6" w:rsidRPr="00CE14E7">
        <w:rPr>
          <w:rFonts w:asciiTheme="majorHAnsi" w:hAnsiTheme="majorHAnsi" w:cstheme="majorHAnsi"/>
          <w:sz w:val="24"/>
          <w:szCs w:val="24"/>
        </w:rPr>
        <w:t xml:space="preserve">de los </w:t>
      </w:r>
      <w:r w:rsidR="00593BE8" w:rsidRPr="00CE14E7">
        <w:rPr>
          <w:rFonts w:asciiTheme="majorHAnsi" w:hAnsiTheme="majorHAnsi" w:cstheme="majorHAnsi"/>
          <w:sz w:val="24"/>
          <w:szCs w:val="24"/>
        </w:rPr>
        <w:t>instrumentos</w:t>
      </w:r>
      <w:r w:rsidR="00D766A6" w:rsidRPr="00CE14E7">
        <w:rPr>
          <w:rFonts w:asciiTheme="majorHAnsi" w:hAnsiTheme="majorHAnsi" w:cstheme="majorHAnsi"/>
          <w:sz w:val="24"/>
          <w:szCs w:val="24"/>
        </w:rPr>
        <w:t xml:space="preserve"> existentes </w:t>
      </w:r>
      <w:r w:rsidR="005F22B0" w:rsidRPr="00CE14E7">
        <w:rPr>
          <w:rFonts w:asciiTheme="majorHAnsi" w:hAnsiTheme="majorHAnsi" w:cstheme="majorHAnsi"/>
          <w:sz w:val="24"/>
          <w:szCs w:val="24"/>
        </w:rPr>
        <w:t>ni de los programas y políticas</w:t>
      </w:r>
      <w:r w:rsidR="0084455D" w:rsidRPr="00CE14E7">
        <w:rPr>
          <w:rFonts w:asciiTheme="majorHAnsi" w:hAnsiTheme="majorHAnsi" w:cstheme="majorHAnsi"/>
          <w:sz w:val="24"/>
          <w:szCs w:val="24"/>
        </w:rPr>
        <w:t xml:space="preserve"> ambientales</w:t>
      </w:r>
      <w:r w:rsidR="005F22B0" w:rsidRPr="00CE14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9327E0B" w14:textId="77777777" w:rsidR="00F8673B" w:rsidRPr="00CE14E7" w:rsidRDefault="009C18EC" w:rsidP="00F8673B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Las consecuencias del desmantelamiento de las instituciones ambientales </w:t>
      </w:r>
      <w:r w:rsidR="00711B56" w:rsidRPr="00CE14E7">
        <w:rPr>
          <w:rFonts w:asciiTheme="majorHAnsi" w:hAnsiTheme="majorHAnsi" w:cstheme="majorHAnsi"/>
          <w:sz w:val="24"/>
          <w:szCs w:val="24"/>
        </w:rPr>
        <w:t>se pueden apreciar en estos aspectos:</w:t>
      </w:r>
    </w:p>
    <w:p w14:paraId="711A14AE" w14:textId="77777777" w:rsidR="009C18EC" w:rsidRPr="00CE14E7" w:rsidRDefault="009C18EC" w:rsidP="009C18EC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Ilegalidad</w:t>
      </w:r>
      <w:r w:rsidR="00B869A5" w:rsidRPr="00CE14E7">
        <w:rPr>
          <w:rFonts w:asciiTheme="majorHAnsi" w:hAnsiTheme="majorHAnsi" w:cstheme="majorHAnsi"/>
          <w:sz w:val="24"/>
          <w:szCs w:val="24"/>
        </w:rPr>
        <w:t>-ingobern</w:t>
      </w:r>
      <w:r w:rsidR="005F22B0" w:rsidRPr="00CE14E7">
        <w:rPr>
          <w:rFonts w:asciiTheme="majorHAnsi" w:hAnsiTheme="majorHAnsi" w:cstheme="majorHAnsi"/>
          <w:sz w:val="24"/>
          <w:szCs w:val="24"/>
        </w:rPr>
        <w:t>a</w:t>
      </w:r>
      <w:r w:rsidR="00B869A5" w:rsidRPr="00CE14E7">
        <w:rPr>
          <w:rFonts w:asciiTheme="majorHAnsi" w:hAnsiTheme="majorHAnsi" w:cstheme="majorHAnsi"/>
          <w:sz w:val="24"/>
          <w:szCs w:val="24"/>
        </w:rPr>
        <w:t>bilidad</w:t>
      </w:r>
      <w:r w:rsidR="006E7FAA" w:rsidRPr="00CE14E7">
        <w:rPr>
          <w:rFonts w:asciiTheme="majorHAnsi" w:hAnsiTheme="majorHAnsi" w:cstheme="majorHAnsi"/>
          <w:sz w:val="24"/>
          <w:szCs w:val="24"/>
        </w:rPr>
        <w:t xml:space="preserve">: 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Los vacíos institucionales han incrementado la ilegalidad especialmente en lugares que ya tenían una presión importante de estas actividades. </w:t>
      </w:r>
      <w:r w:rsidR="00D36024" w:rsidRPr="00CE14E7">
        <w:rPr>
          <w:rFonts w:asciiTheme="majorHAnsi" w:hAnsiTheme="majorHAnsi" w:cstheme="majorHAnsi"/>
          <w:sz w:val="24"/>
          <w:szCs w:val="24"/>
        </w:rPr>
        <w:t>E</w:t>
      </w:r>
      <w:r w:rsidR="00873BF6" w:rsidRPr="00CE14E7">
        <w:rPr>
          <w:rFonts w:asciiTheme="majorHAnsi" w:hAnsiTheme="majorHAnsi" w:cstheme="majorHAnsi"/>
          <w:sz w:val="24"/>
          <w:szCs w:val="24"/>
        </w:rPr>
        <w:t>jemplos: el desbordamiento de la pesca ilegal de totoaba en el Alto Golfo de California</w:t>
      </w:r>
      <w:r w:rsidR="00982B5D" w:rsidRPr="00CE14E7">
        <w:rPr>
          <w:rFonts w:asciiTheme="majorHAnsi" w:hAnsiTheme="majorHAnsi" w:cstheme="majorHAnsi"/>
          <w:sz w:val="24"/>
          <w:szCs w:val="24"/>
        </w:rPr>
        <w:t>;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 el crecimiento de la extracción ilegal de especies maderables de alto valor</w:t>
      </w:r>
      <w:r w:rsidR="00982B5D" w:rsidRPr="00CE14E7">
        <w:rPr>
          <w:rFonts w:asciiTheme="majorHAnsi" w:hAnsiTheme="majorHAnsi" w:cstheme="majorHAnsi"/>
          <w:sz w:val="24"/>
          <w:szCs w:val="24"/>
        </w:rPr>
        <w:t>,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 como granadillo y ciricote en la zona de Calakmul</w:t>
      </w:r>
      <w:r w:rsidR="00982B5D" w:rsidRPr="00CE14E7">
        <w:rPr>
          <w:rFonts w:asciiTheme="majorHAnsi" w:hAnsiTheme="majorHAnsi" w:cstheme="majorHAnsi"/>
          <w:sz w:val="24"/>
          <w:szCs w:val="24"/>
        </w:rPr>
        <w:t>,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 y la presión que viven ejidos como Bacalar</w:t>
      </w:r>
      <w:r w:rsidR="00982B5D" w:rsidRPr="00CE14E7">
        <w:rPr>
          <w:rFonts w:asciiTheme="majorHAnsi" w:hAnsiTheme="majorHAnsi" w:cstheme="majorHAnsi"/>
          <w:sz w:val="24"/>
          <w:szCs w:val="24"/>
        </w:rPr>
        <w:t>,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 en Quintana Roo</w:t>
      </w:r>
      <w:r w:rsidR="00982B5D" w:rsidRPr="00CE14E7">
        <w:rPr>
          <w:rFonts w:asciiTheme="majorHAnsi" w:hAnsiTheme="majorHAnsi" w:cstheme="majorHAnsi"/>
          <w:sz w:val="24"/>
          <w:szCs w:val="24"/>
        </w:rPr>
        <w:t>,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 por la entrada ilegal de talamontes a sus selvas. </w:t>
      </w:r>
    </w:p>
    <w:p w14:paraId="10984941" w14:textId="77777777" w:rsidR="009C18EC" w:rsidRPr="00CE14E7" w:rsidRDefault="00B869A5" w:rsidP="00BF1B4D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CE14E7">
        <w:rPr>
          <w:rFonts w:asciiTheme="majorHAnsi" w:hAnsiTheme="majorHAnsi" w:cstheme="majorHAnsi"/>
          <w:sz w:val="24"/>
          <w:szCs w:val="24"/>
        </w:rPr>
        <w:t>Sobre-explotación</w:t>
      </w:r>
      <w:proofErr w:type="gramEnd"/>
      <w:r w:rsidRPr="00CE14E7">
        <w:rPr>
          <w:rFonts w:asciiTheme="majorHAnsi" w:hAnsiTheme="majorHAnsi" w:cstheme="majorHAnsi"/>
          <w:sz w:val="24"/>
          <w:szCs w:val="24"/>
        </w:rPr>
        <w:t xml:space="preserve"> de los recursos naturales debido al </w:t>
      </w:r>
      <w:r w:rsidR="009C18EC" w:rsidRPr="00CE14E7">
        <w:rPr>
          <w:rFonts w:asciiTheme="majorHAnsi" w:hAnsiTheme="majorHAnsi" w:cstheme="majorHAnsi"/>
          <w:sz w:val="24"/>
          <w:szCs w:val="24"/>
        </w:rPr>
        <w:t>libre acceso que se genera cuando hay ausencia de instituciones</w:t>
      </w:r>
      <w:r w:rsidR="00873BF6" w:rsidRPr="00CE14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D3F07C6" w14:textId="77777777" w:rsidR="001E3B74" w:rsidRPr="00CE14E7" w:rsidRDefault="00982B5D" w:rsidP="001E3B74">
      <w:p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Si en efecto la Semarnat busca diseñar una nueva institucionalidad</w:t>
      </w:r>
      <w:r w:rsidR="00121AF8" w:rsidRPr="00CE14E7">
        <w:rPr>
          <w:rFonts w:asciiTheme="majorHAnsi" w:hAnsiTheme="majorHAnsi" w:cstheme="majorHAnsi"/>
          <w:sz w:val="24"/>
          <w:szCs w:val="24"/>
        </w:rPr>
        <w:t xml:space="preserve"> ambiental, estos son</w:t>
      </w:r>
      <w:r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121AF8" w:rsidRPr="00CE14E7">
        <w:rPr>
          <w:rFonts w:asciiTheme="majorHAnsi" w:hAnsiTheme="majorHAnsi" w:cstheme="majorHAnsi"/>
          <w:sz w:val="24"/>
          <w:szCs w:val="24"/>
        </w:rPr>
        <w:t>a</w:t>
      </w:r>
      <w:r w:rsidR="00F150AE" w:rsidRPr="00CE14E7">
        <w:rPr>
          <w:rFonts w:asciiTheme="majorHAnsi" w:hAnsiTheme="majorHAnsi" w:cstheme="majorHAnsi"/>
          <w:sz w:val="24"/>
          <w:szCs w:val="24"/>
        </w:rPr>
        <w:t>lgunos de los retos</w:t>
      </w:r>
      <w:r w:rsidR="00121AF8" w:rsidRPr="00CE14E7">
        <w:rPr>
          <w:rFonts w:asciiTheme="majorHAnsi" w:hAnsiTheme="majorHAnsi" w:cstheme="majorHAnsi"/>
          <w:sz w:val="24"/>
          <w:szCs w:val="24"/>
        </w:rPr>
        <w:t xml:space="preserve"> que debe </w:t>
      </w:r>
      <w:r w:rsidR="0084455D" w:rsidRPr="00CE14E7">
        <w:rPr>
          <w:rFonts w:asciiTheme="majorHAnsi" w:hAnsiTheme="majorHAnsi" w:cstheme="majorHAnsi"/>
          <w:sz w:val="24"/>
          <w:szCs w:val="24"/>
        </w:rPr>
        <w:t>atender</w:t>
      </w:r>
      <w:r w:rsidR="00F150AE" w:rsidRPr="00CE14E7">
        <w:rPr>
          <w:rFonts w:asciiTheme="majorHAnsi" w:hAnsiTheme="majorHAnsi" w:cstheme="majorHAnsi"/>
          <w:sz w:val="24"/>
          <w:szCs w:val="24"/>
        </w:rPr>
        <w:t>:</w:t>
      </w:r>
    </w:p>
    <w:p w14:paraId="361A0382" w14:textId="77777777" w:rsidR="009C18EC" w:rsidRPr="00CE14E7" w:rsidRDefault="001E3B74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Consolidar un solo mecanismo de ordenación territorial integral con la participación de </w:t>
      </w:r>
      <w:r w:rsidR="00D36024" w:rsidRPr="00CE14E7">
        <w:rPr>
          <w:rFonts w:asciiTheme="majorHAnsi" w:hAnsiTheme="majorHAnsi" w:cstheme="majorHAnsi"/>
          <w:sz w:val="24"/>
          <w:szCs w:val="24"/>
        </w:rPr>
        <w:t xml:space="preserve">diversos </w:t>
      </w:r>
      <w:r w:rsidRPr="00CE14E7">
        <w:rPr>
          <w:rFonts w:asciiTheme="majorHAnsi" w:hAnsiTheme="majorHAnsi" w:cstheme="majorHAnsi"/>
          <w:sz w:val="24"/>
          <w:szCs w:val="24"/>
        </w:rPr>
        <w:t xml:space="preserve">sectores (desarrollo urbano, medio ambiente, economía, etc.) para que no haya ordenamientos </w:t>
      </w:r>
      <w:r w:rsidR="00D36024" w:rsidRPr="00CE14E7">
        <w:rPr>
          <w:rFonts w:asciiTheme="majorHAnsi" w:hAnsiTheme="majorHAnsi" w:cstheme="majorHAnsi"/>
          <w:sz w:val="24"/>
          <w:szCs w:val="24"/>
        </w:rPr>
        <w:t xml:space="preserve">contradictorios </w:t>
      </w:r>
      <w:r w:rsidRPr="00CE14E7">
        <w:rPr>
          <w:rFonts w:asciiTheme="majorHAnsi" w:hAnsiTheme="majorHAnsi" w:cstheme="majorHAnsi"/>
          <w:sz w:val="24"/>
          <w:szCs w:val="24"/>
        </w:rPr>
        <w:t>presentes en el territorio.</w:t>
      </w:r>
    </w:p>
    <w:p w14:paraId="1F055E22" w14:textId="77777777" w:rsidR="001E3B74" w:rsidRPr="00CE14E7" w:rsidRDefault="00F150AE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lastRenderedPageBreak/>
        <w:t>Avanzar en la implementación de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 instrumentos voluntarios para la protección ambiental</w:t>
      </w:r>
      <w:r w:rsidR="00121AF8" w:rsidRPr="00CE14E7">
        <w:rPr>
          <w:rFonts w:asciiTheme="majorHAnsi" w:hAnsiTheme="majorHAnsi" w:cstheme="majorHAnsi"/>
          <w:sz w:val="24"/>
          <w:szCs w:val="24"/>
        </w:rPr>
        <w:t>, dado que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 garantizar la aplicación de la normatividad ambiental por la vía de la inspección y vigilancia y la coacción es una tarea difícil. Entre </w:t>
      </w:r>
      <w:r w:rsidR="00D36024" w:rsidRPr="00CE14E7">
        <w:rPr>
          <w:rFonts w:asciiTheme="majorHAnsi" w:hAnsiTheme="majorHAnsi" w:cstheme="majorHAnsi"/>
          <w:sz w:val="24"/>
          <w:szCs w:val="24"/>
        </w:rPr>
        <w:t>es</w:t>
      </w:r>
      <w:r w:rsidR="001E3B74" w:rsidRPr="00CE14E7">
        <w:rPr>
          <w:rFonts w:asciiTheme="majorHAnsi" w:hAnsiTheme="majorHAnsi" w:cstheme="majorHAnsi"/>
          <w:sz w:val="24"/>
          <w:szCs w:val="24"/>
        </w:rPr>
        <w:t>os mecanismos están los ordenamientos</w:t>
      </w:r>
      <w:r w:rsidR="0084455D" w:rsidRPr="00CE14E7">
        <w:rPr>
          <w:rFonts w:asciiTheme="majorHAnsi" w:hAnsiTheme="majorHAnsi" w:cstheme="majorHAnsi"/>
          <w:sz w:val="24"/>
          <w:szCs w:val="24"/>
        </w:rPr>
        <w:t xml:space="preserve"> territoriales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 comunitarios, las UMA, las ADVC, el manejo forestal sustentable, las concesiones de zona federal marítimo terrestre destinadas a la restauración y la conservación, </w:t>
      </w:r>
      <w:r w:rsidR="00D36024" w:rsidRPr="00CE14E7">
        <w:rPr>
          <w:rFonts w:asciiTheme="majorHAnsi" w:hAnsiTheme="majorHAnsi" w:cstheme="majorHAnsi"/>
          <w:sz w:val="24"/>
          <w:szCs w:val="24"/>
        </w:rPr>
        <w:t>entre otros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2BF8F1E7" w14:textId="77777777" w:rsidR="001E3B74" w:rsidRPr="00CE14E7" w:rsidRDefault="001E3B74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Revisar el instrumento de evaluación de impacto ambiental tanto en la legislación como en la aplicación del instrumento para que pueda cumplir su objetivo doble de prevenir conflictos sociales y prevenir impactos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Pr="00CE14E7">
        <w:rPr>
          <w:rFonts w:asciiTheme="majorHAnsi" w:hAnsiTheme="majorHAnsi" w:cstheme="majorHAnsi"/>
          <w:sz w:val="24"/>
          <w:szCs w:val="24"/>
        </w:rPr>
        <w:t>graves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al medio ambiente</w:t>
      </w:r>
      <w:r w:rsidR="0084455D" w:rsidRPr="00CE14E7">
        <w:rPr>
          <w:rFonts w:asciiTheme="majorHAnsi" w:hAnsiTheme="majorHAnsi" w:cstheme="majorHAnsi"/>
          <w:sz w:val="24"/>
          <w:szCs w:val="24"/>
        </w:rPr>
        <w:t xml:space="preserve"> y avanzar hacia la evaluación ambiental estratégica.</w:t>
      </w:r>
    </w:p>
    <w:p w14:paraId="08650390" w14:textId="77777777" w:rsidR="001E3B74" w:rsidRPr="00CE14E7" w:rsidRDefault="00520AEA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Generar nuevos instrumentos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que </w:t>
      </w:r>
      <w:r w:rsidRPr="00CE14E7">
        <w:rPr>
          <w:rFonts w:asciiTheme="majorHAnsi" w:hAnsiTheme="majorHAnsi" w:cstheme="majorHAnsi"/>
          <w:sz w:val="24"/>
          <w:szCs w:val="24"/>
        </w:rPr>
        <w:t>promuevan el manejo sustentable e integral de los territorios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y </w:t>
      </w:r>
      <w:r w:rsidRPr="00CE14E7">
        <w:rPr>
          <w:rFonts w:asciiTheme="majorHAnsi" w:hAnsiTheme="majorHAnsi" w:cstheme="majorHAnsi"/>
          <w:sz w:val="24"/>
          <w:szCs w:val="24"/>
        </w:rPr>
        <w:t>eviten la degradación ambiental</w:t>
      </w:r>
      <w:r w:rsidR="003C296E" w:rsidRPr="00CE14E7">
        <w:rPr>
          <w:rFonts w:asciiTheme="majorHAnsi" w:hAnsiTheme="majorHAnsi" w:cstheme="majorHAnsi"/>
          <w:sz w:val="24"/>
          <w:szCs w:val="24"/>
        </w:rPr>
        <w:t>.</w:t>
      </w:r>
    </w:p>
    <w:p w14:paraId="26465A38" w14:textId="77777777" w:rsidR="001E3B74" w:rsidRPr="00CE14E7" w:rsidRDefault="00520AEA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Dar i</w:t>
      </w:r>
      <w:r w:rsidR="00B869A5" w:rsidRPr="00CE14E7">
        <w:rPr>
          <w:rFonts w:asciiTheme="majorHAnsi" w:hAnsiTheme="majorHAnsi" w:cstheme="majorHAnsi"/>
          <w:sz w:val="24"/>
          <w:szCs w:val="24"/>
        </w:rPr>
        <w:t>ndepende</w:t>
      </w:r>
      <w:r w:rsidRPr="00CE14E7">
        <w:rPr>
          <w:rFonts w:asciiTheme="majorHAnsi" w:hAnsiTheme="majorHAnsi" w:cstheme="majorHAnsi"/>
          <w:sz w:val="24"/>
          <w:szCs w:val="24"/>
        </w:rPr>
        <w:t>n</w:t>
      </w:r>
      <w:r w:rsidR="00B869A5" w:rsidRPr="00CE14E7">
        <w:rPr>
          <w:rFonts w:asciiTheme="majorHAnsi" w:hAnsiTheme="majorHAnsi" w:cstheme="majorHAnsi"/>
          <w:sz w:val="24"/>
          <w:szCs w:val="24"/>
        </w:rPr>
        <w:t xml:space="preserve">cia </w:t>
      </w:r>
      <w:r w:rsidR="00BC7554" w:rsidRPr="00CE14E7">
        <w:rPr>
          <w:rFonts w:asciiTheme="majorHAnsi" w:hAnsiTheme="majorHAnsi" w:cstheme="majorHAnsi"/>
          <w:sz w:val="24"/>
          <w:szCs w:val="24"/>
        </w:rPr>
        <w:t xml:space="preserve">a la </w:t>
      </w:r>
      <w:r w:rsidR="001E3B74" w:rsidRPr="00CE14E7">
        <w:rPr>
          <w:rFonts w:asciiTheme="majorHAnsi" w:hAnsiTheme="majorHAnsi" w:cstheme="majorHAnsi"/>
          <w:sz w:val="24"/>
          <w:szCs w:val="24"/>
        </w:rPr>
        <w:t>P</w:t>
      </w:r>
      <w:r w:rsidR="00121AF8" w:rsidRPr="00CE14E7">
        <w:rPr>
          <w:rFonts w:asciiTheme="majorHAnsi" w:hAnsiTheme="majorHAnsi" w:cstheme="majorHAnsi"/>
          <w:sz w:val="24"/>
          <w:szCs w:val="24"/>
        </w:rPr>
        <w:t>rofepa.</w:t>
      </w:r>
      <w:r w:rsidR="00B869A5" w:rsidRPr="00CE14E7">
        <w:rPr>
          <w:rFonts w:asciiTheme="majorHAnsi" w:hAnsiTheme="majorHAnsi" w:cstheme="majorHAnsi"/>
          <w:sz w:val="24"/>
          <w:szCs w:val="24"/>
        </w:rPr>
        <w:t xml:space="preserve"> Esta procuraduría no puede continuar dependiendo de</w:t>
      </w:r>
      <w:r w:rsidR="00121AF8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B869A5" w:rsidRPr="00CE14E7">
        <w:rPr>
          <w:rFonts w:asciiTheme="majorHAnsi" w:hAnsiTheme="majorHAnsi" w:cstheme="majorHAnsi"/>
          <w:sz w:val="24"/>
          <w:szCs w:val="24"/>
        </w:rPr>
        <w:t>l</w:t>
      </w:r>
      <w:r w:rsidR="00121AF8" w:rsidRPr="00CE14E7">
        <w:rPr>
          <w:rFonts w:asciiTheme="majorHAnsi" w:hAnsiTheme="majorHAnsi" w:cstheme="majorHAnsi"/>
          <w:sz w:val="24"/>
          <w:szCs w:val="24"/>
        </w:rPr>
        <w:t>a</w:t>
      </w:r>
      <w:r w:rsidR="00B869A5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="001E3B74" w:rsidRPr="00CE14E7">
        <w:rPr>
          <w:rFonts w:asciiTheme="majorHAnsi" w:hAnsiTheme="majorHAnsi" w:cstheme="majorHAnsi"/>
          <w:sz w:val="24"/>
          <w:szCs w:val="24"/>
        </w:rPr>
        <w:t>S</w:t>
      </w:r>
      <w:r w:rsidR="00121AF8" w:rsidRPr="00CE14E7">
        <w:rPr>
          <w:rFonts w:asciiTheme="majorHAnsi" w:hAnsiTheme="majorHAnsi" w:cstheme="majorHAnsi"/>
          <w:sz w:val="24"/>
          <w:szCs w:val="24"/>
        </w:rPr>
        <w:t xml:space="preserve">emarnat </w:t>
      </w:r>
      <w:r w:rsidRPr="00CE14E7">
        <w:rPr>
          <w:rFonts w:asciiTheme="majorHAnsi" w:hAnsiTheme="majorHAnsi" w:cstheme="majorHAnsi"/>
          <w:sz w:val="24"/>
          <w:szCs w:val="24"/>
        </w:rPr>
        <w:t>si debe fungir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cabalmente como autoridad de inspección y vigilancia ambiental.</w:t>
      </w:r>
    </w:p>
    <w:p w14:paraId="73FFE4F1" w14:textId="77777777" w:rsidR="001E3B74" w:rsidRPr="00CE14E7" w:rsidRDefault="00520AEA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 xml:space="preserve">Establecer contrapesos institucionales a la </w:t>
      </w:r>
      <w:r w:rsidR="001E3B74" w:rsidRPr="00CE14E7">
        <w:rPr>
          <w:rFonts w:asciiTheme="majorHAnsi" w:hAnsiTheme="majorHAnsi" w:cstheme="majorHAnsi"/>
          <w:sz w:val="24"/>
          <w:szCs w:val="24"/>
        </w:rPr>
        <w:t>C</w:t>
      </w:r>
      <w:r w:rsidR="00121AF8" w:rsidRPr="00CE14E7">
        <w:rPr>
          <w:rFonts w:asciiTheme="majorHAnsi" w:hAnsiTheme="majorHAnsi" w:cstheme="majorHAnsi"/>
          <w:sz w:val="24"/>
          <w:szCs w:val="24"/>
        </w:rPr>
        <w:t>onagua</w:t>
      </w:r>
      <w:r w:rsidR="004C712F" w:rsidRPr="00CE14E7">
        <w:rPr>
          <w:rFonts w:asciiTheme="majorHAnsi" w:hAnsiTheme="majorHAnsi" w:cstheme="majorHAnsi"/>
          <w:sz w:val="24"/>
          <w:szCs w:val="24"/>
        </w:rPr>
        <w:t>,</w:t>
      </w:r>
      <w:r w:rsidR="00121AF8" w:rsidRPr="00CE14E7">
        <w:rPr>
          <w:rFonts w:asciiTheme="majorHAnsi" w:hAnsiTheme="majorHAnsi" w:cstheme="majorHAnsi"/>
          <w:sz w:val="24"/>
          <w:szCs w:val="24"/>
        </w:rPr>
        <w:t xml:space="preserve"> </w:t>
      </w:r>
      <w:r w:rsidRPr="00CE14E7">
        <w:rPr>
          <w:rFonts w:asciiTheme="majorHAnsi" w:hAnsiTheme="majorHAnsi" w:cstheme="majorHAnsi"/>
          <w:sz w:val="24"/>
          <w:szCs w:val="24"/>
        </w:rPr>
        <w:t>que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 se ha convertido en un órgano que hace política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hídrica</w:t>
      </w:r>
      <w:r w:rsidR="001E3B74" w:rsidRPr="00CE14E7">
        <w:rPr>
          <w:rFonts w:asciiTheme="majorHAnsi" w:hAnsiTheme="majorHAnsi" w:cstheme="majorHAnsi"/>
          <w:sz w:val="24"/>
          <w:szCs w:val="24"/>
        </w:rPr>
        <w:t>,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al tiempo que administra el agua, asigna derechos,</w:t>
      </w:r>
      <w:r w:rsidR="001E3B74" w:rsidRPr="00CE14E7">
        <w:rPr>
          <w:rFonts w:asciiTheme="majorHAnsi" w:hAnsiTheme="majorHAnsi" w:cstheme="majorHAnsi"/>
          <w:sz w:val="24"/>
          <w:szCs w:val="24"/>
        </w:rPr>
        <w:t xml:space="preserve"> hace actos de inspección y vigilancia, y además hace funciones técnicas. </w:t>
      </w:r>
      <w:r w:rsidRPr="00CE14E7">
        <w:rPr>
          <w:rFonts w:asciiTheme="majorHAnsi" w:hAnsiTheme="majorHAnsi" w:cstheme="majorHAnsi"/>
          <w:sz w:val="24"/>
          <w:szCs w:val="24"/>
        </w:rPr>
        <w:t>Esto se acompaña de los deficientes resultados que han provocado que e</w:t>
      </w:r>
      <w:r w:rsidR="003C296E" w:rsidRPr="00CE14E7">
        <w:rPr>
          <w:rFonts w:asciiTheme="majorHAnsi" w:hAnsiTheme="majorHAnsi" w:cstheme="majorHAnsi"/>
          <w:sz w:val="24"/>
          <w:szCs w:val="24"/>
        </w:rPr>
        <w:t>l país est</w:t>
      </w:r>
      <w:r w:rsidRPr="00CE14E7">
        <w:rPr>
          <w:rFonts w:asciiTheme="majorHAnsi" w:hAnsiTheme="majorHAnsi" w:cstheme="majorHAnsi"/>
          <w:sz w:val="24"/>
          <w:szCs w:val="24"/>
        </w:rPr>
        <w:t>é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pasando por una crisis hídrica.</w:t>
      </w:r>
    </w:p>
    <w:p w14:paraId="3AFEE025" w14:textId="77777777" w:rsidR="005617E3" w:rsidRPr="00CE14E7" w:rsidRDefault="00520AEA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Reformar l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a Ley General de Desarrollo Forestal Sustentable </w:t>
      </w:r>
      <w:r w:rsidRPr="00CE14E7">
        <w:rPr>
          <w:rFonts w:asciiTheme="majorHAnsi" w:hAnsiTheme="majorHAnsi" w:cstheme="majorHAnsi"/>
          <w:sz w:val="24"/>
          <w:szCs w:val="24"/>
        </w:rPr>
        <w:t>para resolver el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 desorden en la distribución de atribuciones entre S</w:t>
      </w:r>
      <w:r w:rsidR="004C712F" w:rsidRPr="00CE14E7">
        <w:rPr>
          <w:rFonts w:asciiTheme="majorHAnsi" w:hAnsiTheme="majorHAnsi" w:cstheme="majorHAnsi"/>
          <w:sz w:val="24"/>
          <w:szCs w:val="24"/>
        </w:rPr>
        <w:t xml:space="preserve">emarnat </w:t>
      </w:r>
      <w:r w:rsidR="003C296E" w:rsidRPr="00CE14E7">
        <w:rPr>
          <w:rFonts w:asciiTheme="majorHAnsi" w:hAnsiTheme="majorHAnsi" w:cstheme="majorHAnsi"/>
          <w:sz w:val="24"/>
          <w:szCs w:val="24"/>
        </w:rPr>
        <w:t>y C</w:t>
      </w:r>
      <w:r w:rsidR="004C712F" w:rsidRPr="00CE14E7">
        <w:rPr>
          <w:rFonts w:asciiTheme="majorHAnsi" w:hAnsiTheme="majorHAnsi" w:cstheme="majorHAnsi"/>
          <w:sz w:val="24"/>
          <w:szCs w:val="24"/>
        </w:rPr>
        <w:t xml:space="preserve">onafor </w:t>
      </w:r>
      <w:r w:rsidR="003C296E" w:rsidRPr="00CE14E7">
        <w:rPr>
          <w:rFonts w:asciiTheme="majorHAnsi" w:hAnsiTheme="majorHAnsi" w:cstheme="majorHAnsi"/>
          <w:sz w:val="24"/>
          <w:szCs w:val="24"/>
        </w:rPr>
        <w:t>para el ejercicio de los actos de autoridad</w:t>
      </w:r>
      <w:r w:rsidR="005617E3" w:rsidRPr="00CE14E7">
        <w:rPr>
          <w:rFonts w:asciiTheme="majorHAnsi" w:hAnsiTheme="majorHAnsi" w:cstheme="majorHAnsi"/>
          <w:sz w:val="24"/>
          <w:szCs w:val="24"/>
        </w:rPr>
        <w:t>.</w:t>
      </w:r>
    </w:p>
    <w:p w14:paraId="5EE9C92D" w14:textId="77777777" w:rsidR="003C296E" w:rsidRPr="00CE14E7" w:rsidRDefault="005617E3" w:rsidP="009C18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sz w:val="24"/>
          <w:szCs w:val="24"/>
        </w:rPr>
        <w:t>A</w:t>
      </w:r>
      <w:r w:rsidR="00520AEA" w:rsidRPr="00CE14E7">
        <w:rPr>
          <w:rFonts w:asciiTheme="majorHAnsi" w:hAnsiTheme="majorHAnsi" w:cstheme="majorHAnsi"/>
          <w:sz w:val="24"/>
          <w:szCs w:val="24"/>
        </w:rPr>
        <w:t xml:space="preserve">rmonizar los procedimientos </w:t>
      </w:r>
      <w:r w:rsidRPr="00CE14E7">
        <w:rPr>
          <w:rFonts w:asciiTheme="majorHAnsi" w:hAnsiTheme="majorHAnsi" w:cstheme="majorHAnsi"/>
          <w:sz w:val="24"/>
          <w:szCs w:val="24"/>
        </w:rPr>
        <w:t>de los actos de autoridad de impacto ambiental y de vida silvestre con los de aprovechamiento forestal con la finalidad de</w:t>
      </w:r>
      <w:r w:rsidR="00520AEA" w:rsidRPr="00CE14E7">
        <w:rPr>
          <w:rFonts w:asciiTheme="majorHAnsi" w:hAnsiTheme="majorHAnsi" w:cstheme="majorHAnsi"/>
          <w:sz w:val="24"/>
          <w:szCs w:val="24"/>
        </w:rPr>
        <w:t xml:space="preserve"> hacer más eficientes los procesos de otorgar permisos de aprovechamiento forestal en selvas y ANPs y en casos de especies enlistadas en la NOM-059-S</w:t>
      </w:r>
      <w:r w:rsidR="004C712F" w:rsidRPr="00CE14E7">
        <w:rPr>
          <w:rFonts w:asciiTheme="majorHAnsi" w:hAnsiTheme="majorHAnsi" w:cstheme="majorHAnsi"/>
          <w:sz w:val="24"/>
          <w:szCs w:val="24"/>
        </w:rPr>
        <w:t>emarnat</w:t>
      </w:r>
      <w:r w:rsidR="003C296E" w:rsidRPr="00CE14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9D7A61A" w14:textId="77777777" w:rsidR="00214FDE" w:rsidRPr="00CE14E7" w:rsidRDefault="00520AEA" w:rsidP="00214FD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Revisar y mejorar l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os </w:t>
      </w:r>
      <w:r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164 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actos de autoridad de gestión para la protección ambiental</w:t>
      </w:r>
      <w:r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. 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Para ello se requiere generar principios y criterios para </w:t>
      </w:r>
      <w:r w:rsidR="00880DF5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su 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evaluación, contar con herramientas para </w:t>
      </w:r>
      <w:r w:rsidR="00880DF5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hacer 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trámites en línea, generar plataformas de transparencia que sistematicen la información </w:t>
      </w:r>
      <w:r w:rsidR="00880DF5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de </w:t>
      </w:r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todos estos actos de autoridad y la ofrezcan al público de manera ordenada y sencilla, utilizar la información del análisis de los actos de autoridad para tomar decision</w:t>
      </w:r>
      <w:bookmarkStart w:id="0" w:name="_GoBack"/>
      <w:bookmarkEnd w:id="0"/>
      <w:r w:rsidR="009C18EC" w:rsidRPr="00CE14E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es.</w:t>
      </w:r>
    </w:p>
    <w:p w14:paraId="710C1CB8" w14:textId="77777777" w:rsidR="008512EB" w:rsidRDefault="008512EB" w:rsidP="00BC7554">
      <w:pPr>
        <w:rPr>
          <w:rFonts w:asciiTheme="majorHAnsi" w:hAnsiTheme="majorHAnsi" w:cstheme="majorHAnsi"/>
          <w:b/>
          <w:bCs/>
        </w:rPr>
      </w:pPr>
    </w:p>
    <w:p w14:paraId="78B6A08C" w14:textId="77777777" w:rsidR="00CE559F" w:rsidRDefault="00CE559F" w:rsidP="00BC755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El documento </w:t>
      </w:r>
      <w:r w:rsidRPr="00CE559F">
        <w:rPr>
          <w:rFonts w:asciiTheme="majorHAnsi" w:hAnsiTheme="majorHAnsi" w:cstheme="majorHAnsi"/>
          <w:b/>
          <w:bCs/>
          <w:sz w:val="24"/>
          <w:szCs w:val="24"/>
        </w:rPr>
        <w:t>El desmantelamiento institucional del sector ambiental: un balazo en el pie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se puede descargar completo en el vínculo: </w:t>
      </w:r>
      <w:hyperlink r:id="rId6" w:tgtFrame="_blank" w:history="1">
        <w:r w:rsidR="00EF1567">
          <w:rPr>
            <w:rStyle w:val="Hipervnculo"/>
            <w:rFonts w:ascii="Calibri" w:hAnsi="Calibri" w:cs="Calibri"/>
            <w:color w:val="1155CC"/>
            <w:shd w:val="clear" w:color="auto" w:fill="FFFFFF"/>
          </w:rPr>
          <w:t>https://www.ccmss.org.mx/acervo/el-desmantelamiento-del-sector-ambiental-un-balazo-en-el-pie/</w:t>
        </w:r>
      </w:hyperlink>
      <w:r w:rsidR="00EF1567">
        <w:t>.</w:t>
      </w:r>
    </w:p>
    <w:p w14:paraId="113A15AC" w14:textId="77777777" w:rsidR="00CE559F" w:rsidRDefault="00CE559F" w:rsidP="00BC7554">
      <w:pPr>
        <w:rPr>
          <w:rFonts w:asciiTheme="majorHAnsi" w:hAnsiTheme="majorHAnsi" w:cstheme="majorHAnsi"/>
          <w:b/>
          <w:bCs/>
        </w:rPr>
      </w:pPr>
    </w:p>
    <w:p w14:paraId="7C5E0FDE" w14:textId="77777777" w:rsidR="00CF2746" w:rsidRPr="006E391F" w:rsidRDefault="00214FDE" w:rsidP="00BC7554">
      <w:pPr>
        <w:rPr>
          <w:rFonts w:asciiTheme="majorHAnsi" w:hAnsiTheme="majorHAnsi" w:cstheme="majorHAnsi"/>
        </w:rPr>
      </w:pPr>
      <w:r w:rsidRPr="00CE14E7">
        <w:rPr>
          <w:rFonts w:asciiTheme="majorHAnsi" w:hAnsiTheme="majorHAnsi" w:cstheme="majorHAnsi"/>
          <w:b/>
          <w:bCs/>
        </w:rPr>
        <w:t>El</w:t>
      </w:r>
      <w:r w:rsidRPr="00CE14E7">
        <w:rPr>
          <w:rFonts w:asciiTheme="majorHAnsi" w:hAnsiTheme="majorHAnsi" w:cstheme="majorHAnsi"/>
          <w:b/>
        </w:rPr>
        <w:t xml:space="preserve"> CCMSS es una asociación civil no lucrativa, formada por personas y organizaciones; lleva 26 años trabajando directamente con comunidades de diversos estados del país para impulsar el manejo forestal comunitario. Su misión es contribuir a mejorar las condiciones de vida y de participación de las comunidades rurales que viven en regiones forestales del País. Más información: </w:t>
      </w:r>
      <w:hyperlink r:id="rId7" w:history="1">
        <w:r w:rsidRPr="00CE14E7">
          <w:rPr>
            <w:rStyle w:val="Hipervnculo"/>
            <w:rFonts w:asciiTheme="majorHAnsi" w:hAnsiTheme="majorHAnsi" w:cstheme="majorHAnsi"/>
            <w:b/>
          </w:rPr>
          <w:t>www.ccmss.org.mx/</w:t>
        </w:r>
      </w:hyperlink>
      <w:r w:rsidRPr="00CE14E7">
        <w:rPr>
          <w:rStyle w:val="Hipervnculo"/>
          <w:rFonts w:asciiTheme="majorHAnsi" w:hAnsiTheme="majorHAnsi" w:cstheme="majorHAnsi"/>
          <w:b/>
        </w:rPr>
        <w:t>.</w:t>
      </w:r>
    </w:p>
    <w:sectPr w:rsidR="00CF2746" w:rsidRPr="006E391F" w:rsidSect="008512E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VDPE+UniversLightCondensed-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C50"/>
    <w:multiLevelType w:val="hybridMultilevel"/>
    <w:tmpl w:val="CD5AA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3B8"/>
    <w:multiLevelType w:val="hybridMultilevel"/>
    <w:tmpl w:val="2A7EAA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27508"/>
    <w:multiLevelType w:val="hybridMultilevel"/>
    <w:tmpl w:val="61F2EE72"/>
    <w:lvl w:ilvl="0" w:tplc="08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7BB3"/>
    <w:multiLevelType w:val="hybridMultilevel"/>
    <w:tmpl w:val="1D14EE6C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23F14"/>
    <w:multiLevelType w:val="hybridMultilevel"/>
    <w:tmpl w:val="815E59E0"/>
    <w:lvl w:ilvl="0" w:tplc="08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7436"/>
    <w:multiLevelType w:val="hybridMultilevel"/>
    <w:tmpl w:val="4D401E02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353C"/>
    <w:multiLevelType w:val="hybridMultilevel"/>
    <w:tmpl w:val="FFB0CF7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1"/>
    <w:rsid w:val="00077E7E"/>
    <w:rsid w:val="000A3C47"/>
    <w:rsid w:val="00113E11"/>
    <w:rsid w:val="0011564C"/>
    <w:rsid w:val="001207F3"/>
    <w:rsid w:val="00121441"/>
    <w:rsid w:val="00121AF8"/>
    <w:rsid w:val="00132801"/>
    <w:rsid w:val="00143BCF"/>
    <w:rsid w:val="00165DFF"/>
    <w:rsid w:val="0019076B"/>
    <w:rsid w:val="00191C5A"/>
    <w:rsid w:val="001975B9"/>
    <w:rsid w:val="001E3B74"/>
    <w:rsid w:val="001F613C"/>
    <w:rsid w:val="002041C5"/>
    <w:rsid w:val="0021407E"/>
    <w:rsid w:val="00214FDE"/>
    <w:rsid w:val="00230095"/>
    <w:rsid w:val="00267664"/>
    <w:rsid w:val="00271523"/>
    <w:rsid w:val="00274890"/>
    <w:rsid w:val="002871D9"/>
    <w:rsid w:val="002B08BE"/>
    <w:rsid w:val="002B5611"/>
    <w:rsid w:val="002B6319"/>
    <w:rsid w:val="00361E51"/>
    <w:rsid w:val="003752C0"/>
    <w:rsid w:val="0039132F"/>
    <w:rsid w:val="003B24D5"/>
    <w:rsid w:val="003C296E"/>
    <w:rsid w:val="003C5D88"/>
    <w:rsid w:val="003D2396"/>
    <w:rsid w:val="003E16A8"/>
    <w:rsid w:val="003F5C53"/>
    <w:rsid w:val="004554C1"/>
    <w:rsid w:val="00455D83"/>
    <w:rsid w:val="00462CD1"/>
    <w:rsid w:val="004A0599"/>
    <w:rsid w:val="004C712F"/>
    <w:rsid w:val="00520AEA"/>
    <w:rsid w:val="00524522"/>
    <w:rsid w:val="00534CBB"/>
    <w:rsid w:val="0055587A"/>
    <w:rsid w:val="005617E3"/>
    <w:rsid w:val="00593BE8"/>
    <w:rsid w:val="005F22B0"/>
    <w:rsid w:val="005F27A7"/>
    <w:rsid w:val="0063105F"/>
    <w:rsid w:val="00662E14"/>
    <w:rsid w:val="00697F1E"/>
    <w:rsid w:val="006D152F"/>
    <w:rsid w:val="006E391F"/>
    <w:rsid w:val="006E7FAA"/>
    <w:rsid w:val="0071170F"/>
    <w:rsid w:val="00711B56"/>
    <w:rsid w:val="00764E77"/>
    <w:rsid w:val="00783DFA"/>
    <w:rsid w:val="00786A01"/>
    <w:rsid w:val="007B7499"/>
    <w:rsid w:val="007C2B73"/>
    <w:rsid w:val="0084455D"/>
    <w:rsid w:val="008512EB"/>
    <w:rsid w:val="00851335"/>
    <w:rsid w:val="00856882"/>
    <w:rsid w:val="00873BF6"/>
    <w:rsid w:val="00874AFD"/>
    <w:rsid w:val="00875410"/>
    <w:rsid w:val="00880DF5"/>
    <w:rsid w:val="008F5105"/>
    <w:rsid w:val="008F64DE"/>
    <w:rsid w:val="00923B63"/>
    <w:rsid w:val="00982B5D"/>
    <w:rsid w:val="009C18EC"/>
    <w:rsid w:val="00AC30B1"/>
    <w:rsid w:val="00AE265C"/>
    <w:rsid w:val="00B51828"/>
    <w:rsid w:val="00B626AA"/>
    <w:rsid w:val="00B869A5"/>
    <w:rsid w:val="00BC7554"/>
    <w:rsid w:val="00BD4BAA"/>
    <w:rsid w:val="00BF1103"/>
    <w:rsid w:val="00C11EAD"/>
    <w:rsid w:val="00C17638"/>
    <w:rsid w:val="00C435C7"/>
    <w:rsid w:val="00C534A2"/>
    <w:rsid w:val="00C70D3B"/>
    <w:rsid w:val="00C75846"/>
    <w:rsid w:val="00C918EF"/>
    <w:rsid w:val="00CA7555"/>
    <w:rsid w:val="00CD0971"/>
    <w:rsid w:val="00CE14E7"/>
    <w:rsid w:val="00CE2C6A"/>
    <w:rsid w:val="00CE495A"/>
    <w:rsid w:val="00CE559F"/>
    <w:rsid w:val="00CF2746"/>
    <w:rsid w:val="00CF4C2B"/>
    <w:rsid w:val="00CF6322"/>
    <w:rsid w:val="00D36024"/>
    <w:rsid w:val="00D766A6"/>
    <w:rsid w:val="00DD05B7"/>
    <w:rsid w:val="00E04C6C"/>
    <w:rsid w:val="00E203F0"/>
    <w:rsid w:val="00E23751"/>
    <w:rsid w:val="00E25E4B"/>
    <w:rsid w:val="00E50354"/>
    <w:rsid w:val="00E57412"/>
    <w:rsid w:val="00E677E3"/>
    <w:rsid w:val="00E80D70"/>
    <w:rsid w:val="00E900B8"/>
    <w:rsid w:val="00E92380"/>
    <w:rsid w:val="00EA61EF"/>
    <w:rsid w:val="00EC1A70"/>
    <w:rsid w:val="00EE0777"/>
    <w:rsid w:val="00EF1567"/>
    <w:rsid w:val="00EF6F14"/>
    <w:rsid w:val="00F150AE"/>
    <w:rsid w:val="00F270CC"/>
    <w:rsid w:val="00F30F41"/>
    <w:rsid w:val="00F366E1"/>
    <w:rsid w:val="00F46C71"/>
    <w:rsid w:val="00F67FB6"/>
    <w:rsid w:val="00F80511"/>
    <w:rsid w:val="00F8673B"/>
    <w:rsid w:val="00F86D0E"/>
    <w:rsid w:val="00FB1F43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9CB3"/>
  <w15:chartTrackingRefBased/>
  <w15:docId w15:val="{BEFBF098-F665-4C64-8A17-B6AC07B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3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B561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871D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5587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57412"/>
    <w:rPr>
      <w:color w:val="605E5C"/>
      <w:shd w:val="clear" w:color="auto" w:fill="E1DFDD"/>
    </w:rPr>
  </w:style>
  <w:style w:type="character" w:customStyle="1" w:styleId="author">
    <w:name w:val="author"/>
    <w:basedOn w:val="Fuentedeprrafopredeter"/>
    <w:rsid w:val="00E57412"/>
  </w:style>
  <w:style w:type="character" w:customStyle="1" w:styleId="pubyear">
    <w:name w:val="pubyear"/>
    <w:basedOn w:val="Fuentedeprrafopredeter"/>
    <w:rsid w:val="00E57412"/>
  </w:style>
  <w:style w:type="character" w:customStyle="1" w:styleId="booktitle">
    <w:name w:val="booktitle"/>
    <w:basedOn w:val="Fuentedeprrafopredeter"/>
    <w:rsid w:val="00E57412"/>
  </w:style>
  <w:style w:type="character" w:customStyle="1" w:styleId="Ttulo2Car">
    <w:name w:val="Título 2 Car"/>
    <w:basedOn w:val="Fuentedeprrafopredeter"/>
    <w:link w:val="Ttulo2"/>
    <w:uiPriority w:val="9"/>
    <w:semiHidden/>
    <w:rsid w:val="00E57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D0971"/>
    <w:pPr>
      <w:autoSpaceDE w:val="0"/>
      <w:autoSpaceDN w:val="0"/>
      <w:adjustRightInd w:val="0"/>
      <w:spacing w:after="0" w:line="240" w:lineRule="auto"/>
    </w:pPr>
    <w:rPr>
      <w:rFonts w:ascii="JOVDPE+UniversLightCondensed-Re" w:hAnsi="JOVDPE+UniversLightCondensed-Re" w:cs="JOVDPE+UniversLightCondensed-R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F6F14"/>
    <w:pPr>
      <w:spacing w:line="221" w:lineRule="atLeast"/>
    </w:pPr>
    <w:rPr>
      <w:rFonts w:ascii="Minion Pro" w:hAnsi="Minion Pro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6F14"/>
    <w:pPr>
      <w:spacing w:line="22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mss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mss.org.mx/acervo/el-desmantelamiento-del-sector-ambiental-un-balazo-en-el-p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Gerardo Suárez López</cp:lastModifiedBy>
  <cp:revision>11</cp:revision>
  <dcterms:created xsi:type="dcterms:W3CDTF">2020-04-07T14:56:00Z</dcterms:created>
  <dcterms:modified xsi:type="dcterms:W3CDTF">2020-04-07T18:14:00Z</dcterms:modified>
</cp:coreProperties>
</file>